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C376" w14:textId="1DA4F653" w:rsidR="00532CA0" w:rsidRPr="00CB0E44" w:rsidRDefault="00532CA0" w:rsidP="00CB0E44">
      <w:pPr>
        <w:pStyle w:val="Heading1"/>
        <w:pBdr>
          <w:bottom w:val="single" w:sz="24" w:space="1" w:color="C0C0C0"/>
        </w:pBdr>
        <w:spacing w:before="0" w:after="20"/>
      </w:pPr>
      <w:r>
        <w:t xml:space="preserve">Risk Pool Plan Template for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t xml:space="preserve"> Project</w:t>
      </w:r>
      <w:r>
        <w:br/>
        <w:t>ConsensusDocs Template #1*</w:t>
      </w:r>
    </w:p>
    <w:p w14:paraId="59800519" w14:textId="1247EE0B" w:rsidR="002837A8" w:rsidRDefault="00990A7F" w:rsidP="004511F6">
      <w:pPr>
        <w:rPr>
          <w:szCs w:val="24"/>
        </w:rPr>
      </w:pPr>
      <w:r>
        <w:rPr>
          <w:b/>
          <w:szCs w:val="24"/>
        </w:rPr>
        <w:t>Introduction</w:t>
      </w:r>
      <w:r>
        <w:rPr>
          <w:szCs w:val="24"/>
        </w:rPr>
        <w:t xml:space="preserve">:  The general intent of this Risk Pool Plan is for the Risk Pool Members to </w:t>
      </w:r>
      <w:r w:rsidR="00E47141">
        <w:rPr>
          <w:szCs w:val="24"/>
        </w:rPr>
        <w:t xml:space="preserve">(1) </w:t>
      </w:r>
      <w:r>
        <w:rPr>
          <w:szCs w:val="24"/>
        </w:rPr>
        <w:t xml:space="preserve">put 100% of their Profit at risk for those costs for which the Risk Pool Members are responsible under the Agreement </w:t>
      </w:r>
      <w:r w:rsidR="00E47141">
        <w:rPr>
          <w:szCs w:val="24"/>
        </w:rPr>
        <w:t xml:space="preserve">and (2) </w:t>
      </w:r>
      <w:r>
        <w:rPr>
          <w:szCs w:val="24"/>
        </w:rPr>
        <w:t xml:space="preserve">share in the savings generated by the IPD Team in delivering the Project for an Actual Cost below the </w:t>
      </w:r>
      <w:r w:rsidR="000D304E">
        <w:rPr>
          <w:szCs w:val="24"/>
        </w:rPr>
        <w:t>EMP</w:t>
      </w:r>
      <w:r>
        <w:rPr>
          <w:szCs w:val="24"/>
        </w:rPr>
        <w:t>.  The Risk Pool, to the extent any balance remains, is only distributed to the Risk Pool Members as part of final payment.</w:t>
      </w:r>
    </w:p>
    <w:p w14:paraId="1F506DD2" w14:textId="77777777" w:rsidR="00990A7F" w:rsidRDefault="00990A7F" w:rsidP="004511F6">
      <w:pPr>
        <w:rPr>
          <w:szCs w:val="24"/>
        </w:rPr>
      </w:pPr>
    </w:p>
    <w:p w14:paraId="6B91CDAE" w14:textId="77777777" w:rsidR="00990A7F" w:rsidRDefault="00990A7F" w:rsidP="004511F6">
      <w:pPr>
        <w:rPr>
          <w:szCs w:val="24"/>
        </w:rPr>
      </w:pPr>
      <w:r>
        <w:rPr>
          <w:b/>
          <w:szCs w:val="24"/>
        </w:rPr>
        <w:t xml:space="preserve">Risk Pool </w:t>
      </w:r>
      <w:r w:rsidR="00B02292">
        <w:rPr>
          <w:b/>
          <w:szCs w:val="24"/>
        </w:rPr>
        <w:t xml:space="preserve">Members &amp; </w:t>
      </w:r>
      <w:r>
        <w:rPr>
          <w:b/>
          <w:szCs w:val="24"/>
        </w:rPr>
        <w:t>Amounts</w:t>
      </w:r>
      <w:r>
        <w:rPr>
          <w:szCs w:val="24"/>
        </w:rPr>
        <w:t>:</w:t>
      </w:r>
    </w:p>
    <w:p w14:paraId="538C757C" w14:textId="77777777" w:rsidR="00990A7F" w:rsidRDefault="00990A7F" w:rsidP="004511F6">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132"/>
        <w:gridCol w:w="1980"/>
        <w:gridCol w:w="1710"/>
      </w:tblGrid>
      <w:tr w:rsidR="00C34755" w14:paraId="1B5331FC" w14:textId="77777777" w:rsidTr="00264454">
        <w:trPr>
          <w:trHeight w:val="234"/>
        </w:trPr>
        <w:tc>
          <w:tcPr>
            <w:tcW w:w="2718" w:type="dxa"/>
          </w:tcPr>
          <w:p w14:paraId="4E83F7D4" w14:textId="77777777" w:rsidR="00C34755" w:rsidRPr="00990A7F" w:rsidRDefault="00C34755" w:rsidP="003929B3">
            <w:pPr>
              <w:rPr>
                <w:szCs w:val="24"/>
                <w:u w:val="single"/>
              </w:rPr>
            </w:pPr>
            <w:r>
              <w:rPr>
                <w:szCs w:val="24"/>
                <w:u w:val="single"/>
              </w:rPr>
              <w:t>Risk Pool Member</w:t>
            </w:r>
          </w:p>
        </w:tc>
        <w:tc>
          <w:tcPr>
            <w:tcW w:w="3132" w:type="dxa"/>
          </w:tcPr>
          <w:p w14:paraId="37C75B6E" w14:textId="5F3E815D" w:rsidR="00C34755" w:rsidRPr="00990A7F" w:rsidRDefault="003929B3" w:rsidP="00990A7F">
            <w:pPr>
              <w:jc w:val="center"/>
              <w:rPr>
                <w:szCs w:val="24"/>
                <w:u w:val="single"/>
              </w:rPr>
            </w:pPr>
            <w:r>
              <w:rPr>
                <w:szCs w:val="24"/>
              </w:rPr>
              <w:t xml:space="preserve">         </w:t>
            </w:r>
            <w:r w:rsidR="00C34755">
              <w:rPr>
                <w:szCs w:val="24"/>
                <w:u w:val="single"/>
              </w:rPr>
              <w:t>Profit</w:t>
            </w:r>
          </w:p>
        </w:tc>
        <w:tc>
          <w:tcPr>
            <w:tcW w:w="1980" w:type="dxa"/>
          </w:tcPr>
          <w:p w14:paraId="760B5583" w14:textId="77777777" w:rsidR="00C34755" w:rsidRDefault="00C34755" w:rsidP="00990A7F">
            <w:pPr>
              <w:jc w:val="center"/>
              <w:rPr>
                <w:szCs w:val="24"/>
                <w:u w:val="single"/>
              </w:rPr>
            </w:pPr>
            <w:r>
              <w:rPr>
                <w:szCs w:val="24"/>
                <w:u w:val="single"/>
              </w:rPr>
              <w:t>Risk/</w:t>
            </w:r>
            <w:r w:rsidR="000D304E">
              <w:rPr>
                <w:szCs w:val="24"/>
                <w:u w:val="single"/>
              </w:rPr>
              <w:t xml:space="preserve"> </w:t>
            </w:r>
            <w:r>
              <w:rPr>
                <w:szCs w:val="24"/>
                <w:u w:val="single"/>
              </w:rPr>
              <w:t>Reward %</w:t>
            </w:r>
          </w:p>
          <w:p w14:paraId="2BDC7887" w14:textId="77777777" w:rsidR="00C34755" w:rsidRPr="00990A7F" w:rsidRDefault="00C34755" w:rsidP="00990A7F">
            <w:pPr>
              <w:jc w:val="center"/>
              <w:rPr>
                <w:szCs w:val="24"/>
                <w:u w:val="single"/>
              </w:rPr>
            </w:pPr>
          </w:p>
        </w:tc>
        <w:tc>
          <w:tcPr>
            <w:tcW w:w="1710" w:type="dxa"/>
          </w:tcPr>
          <w:p w14:paraId="4408A949" w14:textId="77777777" w:rsidR="00C34755" w:rsidRDefault="00C34755" w:rsidP="00990A7F">
            <w:pPr>
              <w:jc w:val="center"/>
              <w:rPr>
                <w:szCs w:val="24"/>
                <w:u w:val="single"/>
              </w:rPr>
            </w:pPr>
            <w:r>
              <w:rPr>
                <w:szCs w:val="24"/>
                <w:u w:val="single"/>
              </w:rPr>
              <w:t>Ch</w:t>
            </w:r>
            <w:bookmarkStart w:id="0" w:name="_GoBack"/>
            <w:bookmarkEnd w:id="0"/>
            <w:r>
              <w:rPr>
                <w:szCs w:val="24"/>
                <w:u w:val="single"/>
              </w:rPr>
              <w:t>ange Order Markup</w:t>
            </w:r>
          </w:p>
        </w:tc>
      </w:tr>
      <w:tr w:rsidR="00C34755" w14:paraId="32A982E7" w14:textId="77777777" w:rsidTr="00264454">
        <w:tc>
          <w:tcPr>
            <w:tcW w:w="2718" w:type="dxa"/>
            <w:vAlign w:val="bottom"/>
          </w:tcPr>
          <w:p w14:paraId="61B14991" w14:textId="77777777" w:rsidR="00C34755" w:rsidRDefault="00C34755" w:rsidP="00C34755">
            <w:pPr>
              <w:rPr>
                <w:szCs w:val="24"/>
              </w:rPr>
            </w:pPr>
            <w:r>
              <w:rPr>
                <w:szCs w:val="24"/>
              </w:rPr>
              <w:t>Design Professional</w:t>
            </w:r>
          </w:p>
        </w:tc>
        <w:tc>
          <w:tcPr>
            <w:tcW w:w="3132" w:type="dxa"/>
            <w:vAlign w:val="bottom"/>
          </w:tcPr>
          <w:p w14:paraId="69602247" w14:textId="464F0521" w:rsidR="00C34755" w:rsidRDefault="00C34755" w:rsidP="003929B3">
            <w:pPr>
              <w:ind w:right="702"/>
              <w:jc w:val="right"/>
              <w:rPr>
                <w:szCs w:val="24"/>
              </w:rPr>
            </w:pPr>
            <w:r>
              <w:rPr>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vAlign w:val="bottom"/>
          </w:tcPr>
          <w:p w14:paraId="280FFF7F" w14:textId="27330E6D" w:rsidR="00C34755" w:rsidRDefault="003929B3" w:rsidP="003929B3">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c>
          <w:tcPr>
            <w:tcW w:w="1710" w:type="dxa"/>
            <w:vAlign w:val="bottom"/>
          </w:tcPr>
          <w:p w14:paraId="08C96EBA" w14:textId="2DA00631" w:rsidR="00C34755" w:rsidRDefault="003929B3" w:rsidP="003929B3">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r>
      <w:tr w:rsidR="00C34755" w14:paraId="4660F687" w14:textId="77777777" w:rsidTr="00264454">
        <w:tc>
          <w:tcPr>
            <w:tcW w:w="2718" w:type="dxa"/>
            <w:vAlign w:val="bottom"/>
          </w:tcPr>
          <w:p w14:paraId="2C0FADA3" w14:textId="77777777" w:rsidR="00C34755" w:rsidRDefault="00C34755" w:rsidP="00C34755">
            <w:pPr>
              <w:rPr>
                <w:szCs w:val="24"/>
              </w:rPr>
            </w:pPr>
            <w:r>
              <w:rPr>
                <w:szCs w:val="24"/>
              </w:rPr>
              <w:t>[Consultant #1]</w:t>
            </w:r>
          </w:p>
        </w:tc>
        <w:tc>
          <w:tcPr>
            <w:tcW w:w="3132" w:type="dxa"/>
            <w:vAlign w:val="bottom"/>
          </w:tcPr>
          <w:p w14:paraId="70851842" w14:textId="580E9EE1" w:rsidR="00C34755" w:rsidRDefault="00C34755" w:rsidP="003929B3">
            <w:pPr>
              <w:ind w:right="702"/>
              <w:jc w:val="right"/>
              <w:rPr>
                <w:szCs w:val="24"/>
              </w:rPr>
            </w:pPr>
            <w:r>
              <w:rPr>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vAlign w:val="bottom"/>
          </w:tcPr>
          <w:p w14:paraId="3D009835" w14:textId="2EA8AA37" w:rsidR="00C34755" w:rsidRDefault="003929B3" w:rsidP="003929B3">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c>
          <w:tcPr>
            <w:tcW w:w="1710" w:type="dxa"/>
            <w:vAlign w:val="bottom"/>
          </w:tcPr>
          <w:p w14:paraId="5ADC0963" w14:textId="5E309226" w:rsidR="00C34755" w:rsidRDefault="003929B3" w:rsidP="003929B3">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r>
      <w:tr w:rsidR="00C34755" w14:paraId="6C19E290" w14:textId="77777777" w:rsidTr="00264454">
        <w:tc>
          <w:tcPr>
            <w:tcW w:w="2718" w:type="dxa"/>
            <w:vAlign w:val="bottom"/>
          </w:tcPr>
          <w:p w14:paraId="10DE7189" w14:textId="77777777" w:rsidR="00C34755" w:rsidRDefault="00C34755" w:rsidP="00C34755">
            <w:pPr>
              <w:rPr>
                <w:szCs w:val="24"/>
              </w:rPr>
            </w:pPr>
            <w:r>
              <w:rPr>
                <w:szCs w:val="24"/>
              </w:rPr>
              <w:t>[Consultant #2]</w:t>
            </w:r>
          </w:p>
        </w:tc>
        <w:tc>
          <w:tcPr>
            <w:tcW w:w="3132" w:type="dxa"/>
            <w:vAlign w:val="bottom"/>
          </w:tcPr>
          <w:p w14:paraId="40B65C1A" w14:textId="37099F8A" w:rsidR="00C34755" w:rsidRDefault="00C34755" w:rsidP="003929B3">
            <w:pPr>
              <w:ind w:right="702"/>
              <w:jc w:val="right"/>
              <w:rPr>
                <w:szCs w:val="24"/>
              </w:rPr>
            </w:pPr>
            <w:r>
              <w:rPr>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vAlign w:val="bottom"/>
          </w:tcPr>
          <w:p w14:paraId="2EF8284A" w14:textId="0C8ED43F" w:rsidR="00C34755" w:rsidRDefault="003929B3" w:rsidP="003929B3">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c>
          <w:tcPr>
            <w:tcW w:w="1710" w:type="dxa"/>
            <w:vAlign w:val="bottom"/>
          </w:tcPr>
          <w:p w14:paraId="012E665E" w14:textId="740577D8" w:rsidR="00C34755" w:rsidRDefault="003929B3" w:rsidP="003929B3">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r>
      <w:tr w:rsidR="00C34755" w14:paraId="609C7BB2" w14:textId="77777777" w:rsidTr="00264454">
        <w:tc>
          <w:tcPr>
            <w:tcW w:w="2718" w:type="dxa"/>
            <w:vAlign w:val="bottom"/>
          </w:tcPr>
          <w:p w14:paraId="381593EB" w14:textId="77777777" w:rsidR="00C34755" w:rsidRDefault="00C34755" w:rsidP="00C34755">
            <w:pPr>
              <w:rPr>
                <w:szCs w:val="24"/>
              </w:rPr>
            </w:pPr>
            <w:r>
              <w:rPr>
                <w:szCs w:val="24"/>
              </w:rPr>
              <w:t>[Consultant #3]</w:t>
            </w:r>
          </w:p>
        </w:tc>
        <w:tc>
          <w:tcPr>
            <w:tcW w:w="3132" w:type="dxa"/>
            <w:vAlign w:val="bottom"/>
          </w:tcPr>
          <w:p w14:paraId="2ED86913" w14:textId="604FDBAA" w:rsidR="00C34755" w:rsidRDefault="00C34755" w:rsidP="003929B3">
            <w:pPr>
              <w:ind w:right="702"/>
              <w:jc w:val="right"/>
              <w:rPr>
                <w:szCs w:val="24"/>
              </w:rPr>
            </w:pPr>
            <w:r>
              <w:rPr>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vAlign w:val="bottom"/>
          </w:tcPr>
          <w:p w14:paraId="3F43DB6A" w14:textId="3790792A" w:rsidR="00C34755" w:rsidRDefault="003929B3" w:rsidP="003929B3">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c>
          <w:tcPr>
            <w:tcW w:w="1710" w:type="dxa"/>
            <w:vAlign w:val="bottom"/>
          </w:tcPr>
          <w:p w14:paraId="29453F5C" w14:textId="21A6E2A1" w:rsidR="00C34755" w:rsidRDefault="003929B3" w:rsidP="003929B3">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r>
      <w:tr w:rsidR="00C34755" w14:paraId="25177B2C" w14:textId="77777777" w:rsidTr="00264454">
        <w:tc>
          <w:tcPr>
            <w:tcW w:w="2718" w:type="dxa"/>
            <w:vAlign w:val="bottom"/>
          </w:tcPr>
          <w:p w14:paraId="6E423C3E" w14:textId="77777777" w:rsidR="00C34755" w:rsidRDefault="00C34755" w:rsidP="00C34755">
            <w:pPr>
              <w:rPr>
                <w:szCs w:val="24"/>
              </w:rPr>
            </w:pPr>
            <w:r>
              <w:rPr>
                <w:szCs w:val="24"/>
              </w:rPr>
              <w:t>Constructor</w:t>
            </w:r>
          </w:p>
        </w:tc>
        <w:tc>
          <w:tcPr>
            <w:tcW w:w="3132" w:type="dxa"/>
            <w:vAlign w:val="bottom"/>
          </w:tcPr>
          <w:p w14:paraId="7E0E1BE4" w14:textId="23DD3590" w:rsidR="00C34755" w:rsidRDefault="00C34755" w:rsidP="003929B3">
            <w:pPr>
              <w:ind w:right="702"/>
              <w:jc w:val="right"/>
              <w:rPr>
                <w:szCs w:val="24"/>
              </w:rPr>
            </w:pPr>
            <w:r>
              <w:rPr>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vAlign w:val="bottom"/>
          </w:tcPr>
          <w:p w14:paraId="7E510651" w14:textId="562226F7" w:rsidR="00C34755" w:rsidRDefault="003929B3" w:rsidP="003929B3">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c>
          <w:tcPr>
            <w:tcW w:w="1710" w:type="dxa"/>
            <w:vAlign w:val="bottom"/>
          </w:tcPr>
          <w:p w14:paraId="056C4173" w14:textId="2FD9B67A" w:rsidR="00C34755" w:rsidRDefault="003929B3" w:rsidP="003929B3">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r>
      <w:tr w:rsidR="00C34755" w14:paraId="5942F283" w14:textId="77777777" w:rsidTr="00264454">
        <w:tc>
          <w:tcPr>
            <w:tcW w:w="2718" w:type="dxa"/>
            <w:vAlign w:val="bottom"/>
          </w:tcPr>
          <w:p w14:paraId="10DD08C6" w14:textId="77777777" w:rsidR="00C34755" w:rsidRDefault="00C34755" w:rsidP="00C34755">
            <w:pPr>
              <w:rPr>
                <w:szCs w:val="24"/>
              </w:rPr>
            </w:pPr>
            <w:r>
              <w:rPr>
                <w:szCs w:val="24"/>
              </w:rPr>
              <w:t>[Trade #1]</w:t>
            </w:r>
          </w:p>
        </w:tc>
        <w:tc>
          <w:tcPr>
            <w:tcW w:w="3132" w:type="dxa"/>
            <w:vAlign w:val="bottom"/>
          </w:tcPr>
          <w:p w14:paraId="0AA659D7" w14:textId="12F2684C" w:rsidR="00C34755" w:rsidRDefault="00C34755" w:rsidP="003929B3">
            <w:pPr>
              <w:ind w:right="702"/>
              <w:jc w:val="right"/>
              <w:rPr>
                <w:szCs w:val="24"/>
              </w:rPr>
            </w:pPr>
            <w:r>
              <w:rPr>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vAlign w:val="bottom"/>
          </w:tcPr>
          <w:p w14:paraId="2AD152A4" w14:textId="144D8D51" w:rsidR="00C34755" w:rsidRDefault="003929B3" w:rsidP="003929B3">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c>
          <w:tcPr>
            <w:tcW w:w="1710" w:type="dxa"/>
            <w:vAlign w:val="bottom"/>
          </w:tcPr>
          <w:p w14:paraId="3B5C26A2" w14:textId="2C65CEF0" w:rsidR="00C34755" w:rsidRDefault="003929B3" w:rsidP="003929B3">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r>
      <w:tr w:rsidR="00C34755" w14:paraId="414A3F19" w14:textId="77777777" w:rsidTr="00264454">
        <w:tc>
          <w:tcPr>
            <w:tcW w:w="2718" w:type="dxa"/>
            <w:vAlign w:val="bottom"/>
          </w:tcPr>
          <w:p w14:paraId="785E6760" w14:textId="77777777" w:rsidR="00C34755" w:rsidRDefault="00C34755" w:rsidP="00C34755">
            <w:pPr>
              <w:rPr>
                <w:szCs w:val="24"/>
              </w:rPr>
            </w:pPr>
            <w:r>
              <w:rPr>
                <w:szCs w:val="24"/>
              </w:rPr>
              <w:t>[Trade #2]</w:t>
            </w:r>
          </w:p>
        </w:tc>
        <w:tc>
          <w:tcPr>
            <w:tcW w:w="3132" w:type="dxa"/>
            <w:vAlign w:val="bottom"/>
          </w:tcPr>
          <w:p w14:paraId="58B0BB45" w14:textId="75D49AF9" w:rsidR="00C34755" w:rsidRDefault="00C34755" w:rsidP="003929B3">
            <w:pPr>
              <w:ind w:right="702"/>
              <w:jc w:val="right"/>
              <w:rPr>
                <w:szCs w:val="24"/>
              </w:rPr>
            </w:pPr>
            <w:r>
              <w:rPr>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vAlign w:val="bottom"/>
          </w:tcPr>
          <w:p w14:paraId="0F0D2767" w14:textId="09E44C59" w:rsidR="00C34755" w:rsidRDefault="003929B3" w:rsidP="003929B3">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c>
          <w:tcPr>
            <w:tcW w:w="1710" w:type="dxa"/>
            <w:vAlign w:val="bottom"/>
          </w:tcPr>
          <w:p w14:paraId="06AD4C06" w14:textId="6FD2005D" w:rsidR="00C34755" w:rsidRDefault="003929B3" w:rsidP="003929B3">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r>
      <w:tr w:rsidR="00C34755" w14:paraId="1101AF7E" w14:textId="77777777" w:rsidTr="00264454">
        <w:tc>
          <w:tcPr>
            <w:tcW w:w="2718" w:type="dxa"/>
            <w:tcBorders>
              <w:bottom w:val="single" w:sz="4" w:space="0" w:color="auto"/>
            </w:tcBorders>
            <w:vAlign w:val="bottom"/>
          </w:tcPr>
          <w:p w14:paraId="58636F68" w14:textId="77777777" w:rsidR="00C34755" w:rsidRDefault="00C34755" w:rsidP="00C34755">
            <w:pPr>
              <w:rPr>
                <w:szCs w:val="24"/>
              </w:rPr>
            </w:pPr>
            <w:r>
              <w:rPr>
                <w:szCs w:val="24"/>
              </w:rPr>
              <w:t>[Trade #3]</w:t>
            </w:r>
          </w:p>
        </w:tc>
        <w:tc>
          <w:tcPr>
            <w:tcW w:w="3132" w:type="dxa"/>
            <w:tcBorders>
              <w:bottom w:val="single" w:sz="4" w:space="0" w:color="auto"/>
            </w:tcBorders>
            <w:vAlign w:val="bottom"/>
          </w:tcPr>
          <w:p w14:paraId="79B5D400" w14:textId="4FB34FC4" w:rsidR="00C34755" w:rsidRDefault="00C34755" w:rsidP="003929B3">
            <w:pPr>
              <w:ind w:right="702"/>
              <w:jc w:val="right"/>
              <w:rPr>
                <w:szCs w:val="24"/>
              </w:rPr>
            </w:pPr>
            <w:r>
              <w:rPr>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tcBorders>
              <w:bottom w:val="single" w:sz="4" w:space="0" w:color="auto"/>
            </w:tcBorders>
            <w:vAlign w:val="bottom"/>
          </w:tcPr>
          <w:p w14:paraId="4F93016E" w14:textId="5849A5BA" w:rsidR="00C34755" w:rsidRDefault="003929B3" w:rsidP="003929B3">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c>
          <w:tcPr>
            <w:tcW w:w="1710" w:type="dxa"/>
            <w:tcBorders>
              <w:bottom w:val="single" w:sz="4" w:space="0" w:color="auto"/>
            </w:tcBorders>
            <w:vAlign w:val="bottom"/>
          </w:tcPr>
          <w:p w14:paraId="55AAB57F" w14:textId="44D6E297" w:rsidR="00C34755" w:rsidRDefault="003929B3" w:rsidP="003929B3">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sidR="00C34755">
              <w:rPr>
                <w:szCs w:val="24"/>
              </w:rPr>
              <w:t>%</w:t>
            </w:r>
          </w:p>
        </w:tc>
      </w:tr>
      <w:tr w:rsidR="00C34755" w14:paraId="4A3113D3" w14:textId="77777777" w:rsidTr="00264454">
        <w:tc>
          <w:tcPr>
            <w:tcW w:w="2718" w:type="dxa"/>
            <w:tcBorders>
              <w:top w:val="single" w:sz="4" w:space="0" w:color="auto"/>
            </w:tcBorders>
            <w:vAlign w:val="bottom"/>
          </w:tcPr>
          <w:p w14:paraId="08B62CE6" w14:textId="77777777" w:rsidR="00C34755" w:rsidRPr="00990A7F" w:rsidRDefault="00C34755" w:rsidP="000D304E">
            <w:pPr>
              <w:rPr>
                <w:b/>
                <w:szCs w:val="24"/>
              </w:rPr>
            </w:pPr>
            <w:r>
              <w:rPr>
                <w:b/>
                <w:szCs w:val="24"/>
              </w:rPr>
              <w:t>Total</w:t>
            </w:r>
          </w:p>
        </w:tc>
        <w:tc>
          <w:tcPr>
            <w:tcW w:w="3132" w:type="dxa"/>
            <w:tcBorders>
              <w:top w:val="single" w:sz="4" w:space="0" w:color="auto"/>
            </w:tcBorders>
            <w:vAlign w:val="bottom"/>
          </w:tcPr>
          <w:p w14:paraId="4FE528E7" w14:textId="0D2DC604" w:rsidR="00C34755" w:rsidRPr="00990A7F" w:rsidRDefault="000D304E" w:rsidP="003929B3">
            <w:pPr>
              <w:rPr>
                <w:b/>
                <w:szCs w:val="24"/>
              </w:rPr>
            </w:pPr>
            <w:r>
              <w:rPr>
                <w:b/>
                <w:szCs w:val="24"/>
              </w:rPr>
              <w:t xml:space="preserve">Risk Pool = </w:t>
            </w:r>
            <w:r w:rsidR="00C34755">
              <w:rPr>
                <w:b/>
                <w:szCs w:val="24"/>
              </w:rPr>
              <w:t>$</w:t>
            </w:r>
            <w:r w:rsidR="001A7488">
              <w:rPr>
                <w:b/>
                <w:szCs w:val="24"/>
              </w:rPr>
              <w:t xml:space="preserve"> </w:t>
            </w:r>
            <w:r w:rsidR="003929B3" w:rsidRPr="00BF6630">
              <w:rPr>
                <w:rFonts w:cs="Arial"/>
                <w:sz w:val="20"/>
                <w:highlight w:val="lightGray"/>
              </w:rPr>
              <w:fldChar w:fldCharType="begin"/>
            </w:r>
            <w:r w:rsidR="003929B3" w:rsidRPr="00BF6630">
              <w:rPr>
                <w:rFonts w:cs="Arial"/>
                <w:sz w:val="20"/>
                <w:highlight w:val="lightGray"/>
              </w:rPr>
              <w:instrText xml:space="preserve"> MACROBUTTON  none [_____]</w:instrText>
            </w:r>
            <w:r w:rsidR="003929B3" w:rsidRPr="00BF6630">
              <w:rPr>
                <w:rFonts w:cs="Arial"/>
                <w:sz w:val="20"/>
                <w:highlight w:val="lightGray"/>
              </w:rPr>
              <w:fldChar w:fldCharType="end"/>
            </w:r>
          </w:p>
        </w:tc>
        <w:tc>
          <w:tcPr>
            <w:tcW w:w="1980" w:type="dxa"/>
            <w:tcBorders>
              <w:top w:val="single" w:sz="4" w:space="0" w:color="auto"/>
            </w:tcBorders>
            <w:vAlign w:val="bottom"/>
          </w:tcPr>
          <w:p w14:paraId="255F0C59" w14:textId="77777777" w:rsidR="00C34755" w:rsidRPr="00990A7F" w:rsidRDefault="00C34755" w:rsidP="003929B3">
            <w:pPr>
              <w:ind w:right="522"/>
              <w:jc w:val="right"/>
              <w:rPr>
                <w:b/>
                <w:szCs w:val="24"/>
              </w:rPr>
            </w:pPr>
            <w:r>
              <w:rPr>
                <w:b/>
                <w:szCs w:val="24"/>
              </w:rPr>
              <w:t>100%</w:t>
            </w:r>
          </w:p>
        </w:tc>
        <w:tc>
          <w:tcPr>
            <w:tcW w:w="1710" w:type="dxa"/>
            <w:tcBorders>
              <w:top w:val="single" w:sz="4" w:space="0" w:color="auto"/>
            </w:tcBorders>
          </w:tcPr>
          <w:p w14:paraId="4A69716C" w14:textId="77777777" w:rsidR="00C34755" w:rsidRDefault="00C34755" w:rsidP="003929B3">
            <w:pPr>
              <w:jc w:val="center"/>
              <w:rPr>
                <w:b/>
                <w:szCs w:val="24"/>
              </w:rPr>
            </w:pPr>
            <w:r>
              <w:rPr>
                <w:b/>
                <w:szCs w:val="24"/>
              </w:rPr>
              <w:t>n/a</w:t>
            </w:r>
          </w:p>
        </w:tc>
      </w:tr>
    </w:tbl>
    <w:p w14:paraId="57D26C74" w14:textId="77777777" w:rsidR="00990A7F" w:rsidRPr="00990A7F" w:rsidRDefault="00990A7F" w:rsidP="004511F6">
      <w:pPr>
        <w:rPr>
          <w:szCs w:val="24"/>
        </w:rPr>
      </w:pPr>
    </w:p>
    <w:p w14:paraId="3E978013" w14:textId="4914E67A" w:rsidR="004511F6" w:rsidRPr="003929B3" w:rsidRDefault="00D7126D" w:rsidP="004511F6">
      <w:pPr>
        <w:rPr>
          <w:b/>
          <w:szCs w:val="24"/>
        </w:rPr>
      </w:pPr>
      <w:r>
        <w:rPr>
          <w:b/>
          <w:szCs w:val="24"/>
        </w:rPr>
        <w:t>Expected Cost:</w:t>
      </w:r>
      <w:r>
        <w:rPr>
          <w:b/>
          <w:szCs w:val="24"/>
        </w:rPr>
        <w:tab/>
      </w:r>
      <w:r w:rsidR="0074040E">
        <w:rPr>
          <w:b/>
          <w:szCs w:val="24"/>
        </w:rPr>
        <w:t>$</w:t>
      </w:r>
      <w:r w:rsidR="003929B3" w:rsidRPr="003929B3">
        <w:rPr>
          <w:rFonts w:cs="Arial"/>
          <w:b/>
          <w:sz w:val="20"/>
          <w:highlight w:val="lightGray"/>
        </w:rPr>
        <w:fldChar w:fldCharType="begin"/>
      </w:r>
      <w:r w:rsidR="003929B3" w:rsidRPr="003929B3">
        <w:rPr>
          <w:rFonts w:cs="Arial"/>
          <w:b/>
          <w:sz w:val="20"/>
          <w:highlight w:val="lightGray"/>
        </w:rPr>
        <w:instrText xml:space="preserve"> MACROBUTTON  none [_____]</w:instrText>
      </w:r>
      <w:r w:rsidR="003929B3" w:rsidRPr="003929B3">
        <w:rPr>
          <w:rFonts w:cs="Arial"/>
          <w:b/>
          <w:sz w:val="20"/>
          <w:highlight w:val="lightGray"/>
        </w:rPr>
        <w:fldChar w:fldCharType="end"/>
      </w:r>
    </w:p>
    <w:p w14:paraId="55191BE3" w14:textId="77777777" w:rsidR="00D7126D" w:rsidRDefault="00D7126D" w:rsidP="004511F6">
      <w:pPr>
        <w:rPr>
          <w:b/>
          <w:szCs w:val="24"/>
        </w:rPr>
      </w:pPr>
    </w:p>
    <w:p w14:paraId="3F4FBC24" w14:textId="2E1E54B3" w:rsidR="00D7126D" w:rsidRPr="00D7126D" w:rsidRDefault="00D7126D" w:rsidP="004511F6">
      <w:pPr>
        <w:rPr>
          <w:b/>
          <w:szCs w:val="24"/>
        </w:rPr>
      </w:pPr>
      <w:r>
        <w:rPr>
          <w:b/>
          <w:szCs w:val="24"/>
        </w:rPr>
        <w:t xml:space="preserve">Target Cost: </w:t>
      </w:r>
      <w:r>
        <w:rPr>
          <w:b/>
          <w:szCs w:val="24"/>
        </w:rPr>
        <w:tab/>
        <w:t>$</w:t>
      </w:r>
      <w:r w:rsidR="003929B3" w:rsidRPr="003929B3">
        <w:rPr>
          <w:rFonts w:cs="Arial"/>
          <w:b/>
          <w:sz w:val="20"/>
          <w:highlight w:val="lightGray"/>
        </w:rPr>
        <w:fldChar w:fldCharType="begin"/>
      </w:r>
      <w:r w:rsidR="003929B3" w:rsidRPr="003929B3">
        <w:rPr>
          <w:rFonts w:cs="Arial"/>
          <w:b/>
          <w:sz w:val="20"/>
          <w:highlight w:val="lightGray"/>
        </w:rPr>
        <w:instrText xml:space="preserve"> MACROBUTTON  none [_____]</w:instrText>
      </w:r>
      <w:r w:rsidR="003929B3" w:rsidRPr="003929B3">
        <w:rPr>
          <w:rFonts w:cs="Arial"/>
          <w:b/>
          <w:sz w:val="20"/>
          <w:highlight w:val="lightGray"/>
        </w:rPr>
        <w:fldChar w:fldCharType="end"/>
      </w:r>
    </w:p>
    <w:p w14:paraId="70F18166" w14:textId="77777777" w:rsidR="004511F6" w:rsidRDefault="004511F6" w:rsidP="004511F6"/>
    <w:p w14:paraId="7BFE1B77" w14:textId="77777777" w:rsidR="004511F6" w:rsidRPr="004511F6" w:rsidRDefault="004511F6" w:rsidP="004511F6"/>
    <w:p w14:paraId="5E709658" w14:textId="77777777" w:rsidR="004511F6" w:rsidRDefault="00B02292" w:rsidP="004511F6">
      <w:r>
        <w:t>Risk Pool Plan terms and conditions are on the following pages.</w:t>
      </w:r>
    </w:p>
    <w:p w14:paraId="2044A063" w14:textId="77777777" w:rsidR="00B02292" w:rsidRDefault="00B02292" w:rsidP="004511F6"/>
    <w:p w14:paraId="03C9B775" w14:textId="77777777" w:rsidR="00B02292" w:rsidRPr="004511F6" w:rsidRDefault="00B02292" w:rsidP="004511F6">
      <w:r>
        <w:t>[Remainder of page intentionally blank]</w:t>
      </w:r>
    </w:p>
    <w:p w14:paraId="5F015D26" w14:textId="6BA15939" w:rsidR="003929B3" w:rsidRDefault="003929B3">
      <w:pPr>
        <w:widowControl/>
      </w:pPr>
    </w:p>
    <w:p w14:paraId="5DAE4C31" w14:textId="77777777" w:rsidR="00BB5325" w:rsidRDefault="00BB5325">
      <w:pPr>
        <w:widowControl/>
      </w:pPr>
      <w:r>
        <w:br w:type="page"/>
      </w:r>
    </w:p>
    <w:p w14:paraId="2B30CAEA" w14:textId="77777777" w:rsidR="004511F6" w:rsidRDefault="004511F6" w:rsidP="004511F6">
      <w:pPr>
        <w:pStyle w:val="ArtLftL1"/>
      </w:pPr>
      <w:r>
        <w:t>INTRODUCTION AND DEFINITIONS</w:t>
      </w:r>
    </w:p>
    <w:p w14:paraId="09E53A7E" w14:textId="692BDC8F" w:rsidR="00A163AB" w:rsidRDefault="002D14AC" w:rsidP="00A163AB">
      <w:pPr>
        <w:pStyle w:val="ArtLftL2"/>
      </w:pPr>
      <w:r>
        <w:t>The following words and phrases have the following associated meanings in the Risk Pool Plan.</w:t>
      </w:r>
      <w:r w:rsidR="005C75F5">
        <w:t xml:space="preserve">  Words and ph</w:t>
      </w:r>
      <w:r w:rsidR="00D470E5">
        <w:t>r</w:t>
      </w:r>
      <w:r w:rsidR="005C75F5">
        <w:t>ases defined in the Agreement have the same meanings in th</w:t>
      </w:r>
      <w:r w:rsidR="00B02292">
        <w:t>is</w:t>
      </w:r>
      <w:r w:rsidR="005C75F5">
        <w:t xml:space="preserve"> Risk Pool Plan unless otherwise specifically provided below.</w:t>
      </w:r>
      <w:r w:rsidR="00E47141">
        <w:t xml:space="preserve">  Unless specifically provided otherwise, section references are to sections in this Risk Pool Plan.</w:t>
      </w:r>
    </w:p>
    <w:p w14:paraId="3A01B230" w14:textId="77777777" w:rsidR="005E7F58" w:rsidRDefault="005E7F58" w:rsidP="005E7F58">
      <w:pPr>
        <w:pStyle w:val="ArtLftCont2"/>
      </w:pPr>
      <w:r w:rsidRPr="007E40DF">
        <w:rPr>
          <w:b/>
          <w:i/>
        </w:rPr>
        <w:t>Agreement</w:t>
      </w:r>
      <w:r w:rsidR="007E40DF">
        <w:rPr>
          <w:b/>
          <w:i/>
        </w:rPr>
        <w:t xml:space="preserve"> </w:t>
      </w:r>
      <w:r w:rsidR="007E40DF">
        <w:t xml:space="preserve">means </w:t>
      </w:r>
      <w:r w:rsidR="007E40DF" w:rsidRPr="00F20744">
        <w:rPr>
          <w:highlight w:val="yellow"/>
        </w:rPr>
        <w:t>[insert name, parties and date of agreement]</w:t>
      </w:r>
      <w:r w:rsidR="007E40DF">
        <w:t>.</w:t>
      </w:r>
    </w:p>
    <w:p w14:paraId="6E1DC10A" w14:textId="77777777" w:rsidR="00CE57FA" w:rsidRPr="007E40DF" w:rsidRDefault="00CE57FA" w:rsidP="005E7F58">
      <w:pPr>
        <w:pStyle w:val="ArtLftCont2"/>
      </w:pPr>
      <w:r>
        <w:rPr>
          <w:b/>
          <w:i/>
        </w:rPr>
        <w:t xml:space="preserve">EMP Savings </w:t>
      </w:r>
      <w:r>
        <w:t>is the positive value, if any, resulting from subtracting the Actual Cost from the EMP.  If the Actual Cost exceeds the value of the EMP, as adjusted per the Agreement, then the value of EMP Savings is zero dollars.</w:t>
      </w:r>
    </w:p>
    <w:p w14:paraId="0683822A" w14:textId="266379CA" w:rsidR="00B170B5" w:rsidRDefault="00B170B5" w:rsidP="005E7F58">
      <w:pPr>
        <w:pStyle w:val="MemoSignatureSub"/>
        <w:ind w:left="0" w:firstLine="0"/>
        <w:rPr>
          <w:szCs w:val="22"/>
        </w:rPr>
      </w:pPr>
      <w:r w:rsidRPr="0001525A">
        <w:rPr>
          <w:b/>
          <w:i/>
          <w:szCs w:val="22"/>
        </w:rPr>
        <w:t>Limitation on Liability</w:t>
      </w:r>
      <w:r w:rsidRPr="0001525A">
        <w:rPr>
          <w:szCs w:val="22"/>
        </w:rPr>
        <w:t xml:space="preserve"> means Section </w:t>
      </w:r>
      <w:r w:rsidR="005B758F" w:rsidRPr="0001525A">
        <w:rPr>
          <w:szCs w:val="22"/>
        </w:rPr>
        <w:t>12.6</w:t>
      </w:r>
      <w:r w:rsidRPr="0001525A">
        <w:rPr>
          <w:szCs w:val="22"/>
        </w:rPr>
        <w:t xml:space="preserve"> of the Agreement.</w:t>
      </w:r>
    </w:p>
    <w:p w14:paraId="7E253D87" w14:textId="77777777" w:rsidR="00C34755" w:rsidRPr="00C34755" w:rsidRDefault="00C34755" w:rsidP="005E7F58">
      <w:pPr>
        <w:pStyle w:val="MemoSignatureSub"/>
        <w:ind w:left="0" w:firstLine="0"/>
        <w:rPr>
          <w:szCs w:val="22"/>
        </w:rPr>
      </w:pPr>
      <w:r>
        <w:rPr>
          <w:b/>
          <w:i/>
          <w:szCs w:val="22"/>
        </w:rPr>
        <w:t>Change Order Markup</w:t>
      </w:r>
      <w:r>
        <w:rPr>
          <w:b/>
          <w:szCs w:val="22"/>
        </w:rPr>
        <w:t xml:space="preserve"> </w:t>
      </w:r>
      <w:r>
        <w:rPr>
          <w:szCs w:val="22"/>
        </w:rPr>
        <w:t xml:space="preserve">is a Risk Pool Member’s </w:t>
      </w:r>
      <w:r w:rsidR="001A7488">
        <w:rPr>
          <w:szCs w:val="22"/>
        </w:rPr>
        <w:t xml:space="preserve">maximum </w:t>
      </w:r>
      <w:r>
        <w:t>percentage mark-up on Payable Costs for a change in the Work or Services</w:t>
      </w:r>
      <w:r w:rsidR="00FE79E8">
        <w:t xml:space="preserve"> in order to adjust Profit</w:t>
      </w:r>
      <w:r>
        <w:t>, as established on page 1.</w:t>
      </w:r>
    </w:p>
    <w:p w14:paraId="75B64DB0" w14:textId="77777777" w:rsidR="0018518F" w:rsidRDefault="0018518F" w:rsidP="002D14AC">
      <w:pPr>
        <w:pStyle w:val="ArtLftCont2"/>
      </w:pPr>
      <w:r w:rsidRPr="00886A65">
        <w:rPr>
          <w:b/>
          <w:i/>
        </w:rPr>
        <w:t>Risk/Reward %</w:t>
      </w:r>
      <w:r w:rsidR="00886A65">
        <w:t xml:space="preserve"> is the percentage share of each Risk Pool Member in the </w:t>
      </w:r>
      <w:r w:rsidR="0073044C">
        <w:t>Risk</w:t>
      </w:r>
      <w:r w:rsidR="00886A65">
        <w:t xml:space="preserve"> Pool, as established </w:t>
      </w:r>
      <w:r w:rsidR="0073044C">
        <w:t>on page 1</w:t>
      </w:r>
      <w:r w:rsidR="00886A65">
        <w:t>.</w:t>
      </w:r>
    </w:p>
    <w:p w14:paraId="6DCF5DA2" w14:textId="77777777" w:rsidR="002D14AC" w:rsidRDefault="009C00B7" w:rsidP="002D14AC">
      <w:pPr>
        <w:pStyle w:val="ArtLftL1"/>
      </w:pPr>
      <w:r>
        <w:t>RETAINAGE</w:t>
      </w:r>
    </w:p>
    <w:p w14:paraId="47480411" w14:textId="77777777" w:rsidR="00C94983" w:rsidRDefault="0073044C" w:rsidP="006561F3">
      <w:pPr>
        <w:pStyle w:val="ArtLftL2"/>
      </w:pPr>
      <w:r>
        <w:t>Owner shall not pay out any Profit to a Risk Pool Member until after Final Completion, on the terms of this Risk Pool Plan, but shall not hold retention on Payable Costs of a Risk Pool Member</w:t>
      </w:r>
      <w:r w:rsidR="001A7488">
        <w:t xml:space="preserve"> except as provided in Section </w:t>
      </w:r>
      <w:r w:rsidR="001A7488">
        <w:fldChar w:fldCharType="begin"/>
      </w:r>
      <w:r w:rsidR="001A7488">
        <w:instrText xml:space="preserve"> REF _Ref436139338 \r \h </w:instrText>
      </w:r>
      <w:r w:rsidR="001A7488">
        <w:fldChar w:fldCharType="separate"/>
      </w:r>
      <w:r w:rsidR="00FF5611">
        <w:t>2.2</w:t>
      </w:r>
      <w:r w:rsidR="001A7488">
        <w:fldChar w:fldCharType="end"/>
      </w:r>
      <w:r>
        <w:t>.</w:t>
      </w:r>
    </w:p>
    <w:p w14:paraId="30D0CF87" w14:textId="77777777" w:rsidR="00FD66ED" w:rsidRPr="00FD66ED" w:rsidRDefault="001A7488" w:rsidP="00636604">
      <w:pPr>
        <w:pStyle w:val="ArtLftL2"/>
      </w:pPr>
      <w:bookmarkStart w:id="1" w:name="_Ref436139338"/>
      <w:r>
        <w:t xml:space="preserve">Owner shall retain from </w:t>
      </w:r>
      <w:r w:rsidR="0073044C">
        <w:t xml:space="preserve">Constructor </w:t>
      </w:r>
      <w:r>
        <w:t xml:space="preserve">(who </w:t>
      </w:r>
      <w:r w:rsidR="0073044C">
        <w:t>shall</w:t>
      </w:r>
      <w:r>
        <w:t xml:space="preserve"> in turn</w:t>
      </w:r>
      <w:r w:rsidR="0073044C">
        <w:t xml:space="preserve"> retain</w:t>
      </w:r>
      <w:r>
        <w:t xml:space="preserve"> from </w:t>
      </w:r>
      <w:r w:rsidR="00BC5874">
        <w:t xml:space="preserve">the applicable </w:t>
      </w:r>
      <w:r>
        <w:t>Subcontractor)</w:t>
      </w:r>
      <w:r w:rsidR="0073044C">
        <w:t xml:space="preserve"> 10% of each Construction Phase progress payment to a non-Risk Pool Member Subcontractor until construction is 50% complete</w:t>
      </w:r>
      <w:r w:rsidR="00522143">
        <w:t>, with no further retainage after that point</w:t>
      </w:r>
      <w:r w:rsidR="0073044C">
        <w:t xml:space="preserve">.  </w:t>
      </w:r>
      <w:r w:rsidR="00522143">
        <w:t>Upon Substantial Completion, retainage will be released in the next payment except for a final holdback of 150% of the Core Group’s estimated value of correcting</w:t>
      </w:r>
      <w:r w:rsidR="0001525A">
        <w:t xml:space="preserve"> the</w:t>
      </w:r>
      <w:r w:rsidR="00522143">
        <w:t xml:space="preserve"> incomplete Work or Defective Work</w:t>
      </w:r>
      <w:r w:rsidR="0001525A">
        <w:t xml:space="preserve"> of that Subcontractor</w:t>
      </w:r>
      <w:r w:rsidR="00522143">
        <w:t xml:space="preserve">.  The final balance of retainage </w:t>
      </w:r>
      <w:r w:rsidR="0073044C">
        <w:t xml:space="preserve">will be included in </w:t>
      </w:r>
      <w:r w:rsidR="00F51CBB">
        <w:t>the</w:t>
      </w:r>
      <w:r w:rsidR="0073044C">
        <w:t xml:space="preserve"> final payment </w:t>
      </w:r>
      <w:r w:rsidR="00F51CBB">
        <w:t xml:space="preserve">to Constructor for final payment </w:t>
      </w:r>
      <w:r w:rsidR="0073044C">
        <w:t xml:space="preserve">to each applicable Subcontractor.  Constructor may, with Core Group approval, </w:t>
      </w:r>
      <w:r w:rsidR="0073044C" w:rsidRPr="00D7376B">
        <w:t>r</w:t>
      </w:r>
      <w:r w:rsidR="00F51CBB">
        <w:t>educe retainage</w:t>
      </w:r>
      <w:r w:rsidR="0073044C" w:rsidRPr="00D7376B">
        <w:t xml:space="preserve"> to zero </w:t>
      </w:r>
      <w:r w:rsidR="00F51CBB">
        <w:t xml:space="preserve">dollars </w:t>
      </w:r>
      <w:r w:rsidR="0073044C" w:rsidRPr="00D7376B">
        <w:t xml:space="preserve">for selected </w:t>
      </w:r>
      <w:r w:rsidR="0073044C">
        <w:t>S</w:t>
      </w:r>
      <w:r w:rsidR="0073044C" w:rsidRPr="00D7376B">
        <w:t>ubcontractors whose work is complete and accepted</w:t>
      </w:r>
      <w:r w:rsidR="0073044C">
        <w:t>.</w:t>
      </w:r>
      <w:bookmarkEnd w:id="1"/>
    </w:p>
    <w:p w14:paraId="55B62F3B" w14:textId="77777777" w:rsidR="002D14AC" w:rsidRDefault="0073044C" w:rsidP="002D14AC">
      <w:pPr>
        <w:pStyle w:val="ArtLftL1"/>
      </w:pPr>
      <w:r>
        <w:t>CHANGE ORDERS; ESCALATION</w:t>
      </w:r>
    </w:p>
    <w:p w14:paraId="493EC552" w14:textId="77777777" w:rsidR="00E953D9" w:rsidRDefault="00C34755" w:rsidP="00426986">
      <w:pPr>
        <w:pStyle w:val="ArtLftL2"/>
        <w:tabs>
          <w:tab w:val="left" w:pos="2160"/>
          <w:tab w:val="left" w:pos="2880"/>
          <w:tab w:val="left" w:pos="3600"/>
          <w:tab w:val="left" w:pos="4320"/>
          <w:tab w:val="left" w:pos="5040"/>
          <w:tab w:val="left" w:pos="5760"/>
          <w:tab w:val="left" w:pos="6480"/>
          <w:tab w:val="left" w:pos="7200"/>
          <w:tab w:val="left" w:pos="7920"/>
          <w:tab w:val="left" w:pos="8640"/>
          <w:tab w:val="right" w:pos="9190"/>
        </w:tabs>
      </w:pPr>
      <w:r>
        <w:rPr>
          <w:u w:val="single"/>
        </w:rPr>
        <w:t>Profit Adjustment for Change Orders</w:t>
      </w:r>
      <w:r w:rsidR="00426986">
        <w:t xml:space="preserve">.  </w:t>
      </w:r>
    </w:p>
    <w:p w14:paraId="0824C14B" w14:textId="1ECEDF88" w:rsidR="00E953D9" w:rsidRDefault="00C34755" w:rsidP="00E953D9">
      <w:pPr>
        <w:pStyle w:val="ArtLftL3"/>
      </w:pPr>
      <w:r>
        <w:t xml:space="preserve">If a change in the Work or Services </w:t>
      </w:r>
      <w:r w:rsidR="00E47141">
        <w:t>triggers</w:t>
      </w:r>
      <w:r>
        <w:t xml:space="preserve"> an increase to the EMP under Article 15 of the Agreement, then to the extent a Risk Pool Member incurs additional Payable Costs for such change that Risk Pool Member may claim an equitable adjustment to its Profit.  The amount of such adjustment will be determined by the Core Group </w:t>
      </w:r>
      <w:r w:rsidR="00A76930">
        <w:t xml:space="preserve">in a Change Order </w:t>
      </w:r>
      <w:r>
        <w:t xml:space="preserve">based on the </w:t>
      </w:r>
      <w:r w:rsidR="006C1475">
        <w:t xml:space="preserve">equities </w:t>
      </w:r>
      <w:r>
        <w:t xml:space="preserve">of the situation, but may not exceed the amount of the Risk Pool Member’s Change Order </w:t>
      </w:r>
      <w:r>
        <w:lastRenderedPageBreak/>
        <w:t xml:space="preserve">Markup multiplied by the </w:t>
      </w:r>
      <w:r w:rsidR="00A76930" w:rsidRPr="00BC243B">
        <w:t>estimated or</w:t>
      </w:r>
      <w:r w:rsidR="00A76930">
        <w:t>,</w:t>
      </w:r>
      <w:r w:rsidR="00A76930" w:rsidRPr="00BC243B">
        <w:t xml:space="preserve"> if the </w:t>
      </w:r>
      <w:r w:rsidR="00A76930">
        <w:t>changed Work or Services are</w:t>
      </w:r>
      <w:r w:rsidR="00A76930" w:rsidRPr="00BC243B">
        <w:t xml:space="preserve"> completed</w:t>
      </w:r>
      <w:r w:rsidR="00A76930">
        <w:t>,</w:t>
      </w:r>
      <w:r w:rsidR="00A76930" w:rsidRPr="00BC243B">
        <w:t xml:space="preserve"> </w:t>
      </w:r>
      <w:r w:rsidR="00A76930">
        <w:t xml:space="preserve">the </w:t>
      </w:r>
      <w:r w:rsidR="00A76930" w:rsidRPr="00BC243B">
        <w:t xml:space="preserve">actual </w:t>
      </w:r>
      <w:r w:rsidR="00A76930">
        <w:t xml:space="preserve">Payable </w:t>
      </w:r>
      <w:r w:rsidR="00A76930" w:rsidRPr="00BC243B">
        <w:t>Costs for the Risk</w:t>
      </w:r>
      <w:r w:rsidR="00A76930">
        <w:t xml:space="preserve"> Pool </w:t>
      </w:r>
      <w:r w:rsidR="00A76930" w:rsidRPr="00BC243B">
        <w:t xml:space="preserve">Member </w:t>
      </w:r>
      <w:r w:rsidR="00F51CBB">
        <w:t>in p</w:t>
      </w:r>
      <w:r w:rsidR="00A76930" w:rsidRPr="00BC243B">
        <w:t>erform</w:t>
      </w:r>
      <w:r w:rsidR="00F51CBB">
        <w:t>ing</w:t>
      </w:r>
      <w:r w:rsidR="00A76930" w:rsidRPr="00BC243B">
        <w:t xml:space="preserve"> the </w:t>
      </w:r>
      <w:r w:rsidR="00A76930">
        <w:t xml:space="preserve">changed Work or Services.  </w:t>
      </w:r>
    </w:p>
    <w:p w14:paraId="0518204F" w14:textId="23C2BCD3" w:rsidR="00E953D9" w:rsidRDefault="00A76930" w:rsidP="00E953D9">
      <w:pPr>
        <w:pStyle w:val="ArtLftL3"/>
      </w:pPr>
      <w:r>
        <w:t xml:space="preserve">For </w:t>
      </w:r>
      <w:r w:rsidR="00E953D9">
        <w:t xml:space="preserve">deductive </w:t>
      </w:r>
      <w:r>
        <w:t xml:space="preserve">changes in </w:t>
      </w:r>
      <w:r w:rsidR="00E953D9">
        <w:t xml:space="preserve">a Risk Pool Member’s </w:t>
      </w:r>
      <w:r>
        <w:t>Work or Servic</w:t>
      </w:r>
      <w:r w:rsidR="00E953D9">
        <w:t>es</w:t>
      </w:r>
      <w:r w:rsidR="00D903F8">
        <w:t>, the Core Group will determine if and to what extent such deductive change</w:t>
      </w:r>
      <w:r w:rsidR="00E953D9">
        <w:t xml:space="preserve"> will result in </w:t>
      </w:r>
      <w:r w:rsidR="00D903F8">
        <w:t xml:space="preserve">a </w:t>
      </w:r>
      <w:r w:rsidR="00E953D9">
        <w:t xml:space="preserve">reduction in </w:t>
      </w:r>
      <w:r w:rsidR="00D903F8">
        <w:t>the Risk Pool Member’s</w:t>
      </w:r>
      <w:r w:rsidR="00E953D9">
        <w:t xml:space="preserve"> Profit</w:t>
      </w:r>
      <w:r w:rsidR="00D903F8">
        <w:t xml:space="preserve">, taking into account whether </w:t>
      </w:r>
      <w:r w:rsidR="006C1475">
        <w:t xml:space="preserve">and to what extent </w:t>
      </w:r>
      <w:r w:rsidR="00D903F8">
        <w:t xml:space="preserve">the deductive change is </w:t>
      </w:r>
      <w:r w:rsidR="006C1475">
        <w:t xml:space="preserve">due to </w:t>
      </w:r>
      <w:r w:rsidR="00D903F8">
        <w:t xml:space="preserve">innovation or efficiencies by the team, the magnitude of the reduction, whether </w:t>
      </w:r>
      <w:r w:rsidR="006C1475">
        <w:t xml:space="preserve">and to what extent </w:t>
      </w:r>
      <w:r w:rsidR="00D903F8">
        <w:t xml:space="preserve">the Owner has directed </w:t>
      </w:r>
      <w:r w:rsidR="006C1475">
        <w:t>the change as part of a re-evaluation of the Project Business Case, and the equities of the situation</w:t>
      </w:r>
      <w:r w:rsidR="00E953D9">
        <w:t xml:space="preserve">.  </w:t>
      </w:r>
    </w:p>
    <w:p w14:paraId="099C23CF" w14:textId="77777777" w:rsidR="0076462D" w:rsidRDefault="00C34755" w:rsidP="00F36DDD">
      <w:pPr>
        <w:pStyle w:val="ArtLftL2"/>
      </w:pPr>
      <w:r>
        <w:rPr>
          <w:u w:val="single"/>
        </w:rPr>
        <w:t>Escalation Allowance Adjustments</w:t>
      </w:r>
      <w:r w:rsidR="00F36DDD">
        <w:t xml:space="preserve">.  </w:t>
      </w:r>
    </w:p>
    <w:p w14:paraId="46167D03" w14:textId="77777777" w:rsidR="0076462D" w:rsidRDefault="001A25E5" w:rsidP="0076462D">
      <w:pPr>
        <w:pStyle w:val="ArtLftL3"/>
      </w:pPr>
      <w:r>
        <w:t>The Risk Pool Members</w:t>
      </w:r>
      <w:r w:rsidR="00616946">
        <w:t>’</w:t>
      </w:r>
      <w:r>
        <w:t xml:space="preserve"> Profit was determined on the assumption of the</w:t>
      </w:r>
      <w:r w:rsidR="00F51CBB">
        <w:t>ir estimated</w:t>
      </w:r>
      <w:r>
        <w:t xml:space="preserve"> amount</w:t>
      </w:r>
      <w:r w:rsidR="00F51CBB">
        <w:t>s</w:t>
      </w:r>
      <w:r>
        <w:t xml:space="preserve"> of escalation included in the escalation allowance in the Expected Cost.  </w:t>
      </w:r>
      <w:r w:rsidR="004E1ED8">
        <w:t xml:space="preserve">If a Risk Pool Member experiences </w:t>
      </w:r>
      <w:r w:rsidR="00B61F73">
        <w:t xml:space="preserve">an increase </w:t>
      </w:r>
      <w:r w:rsidR="004E1ED8">
        <w:t xml:space="preserve">in its </w:t>
      </w:r>
      <w:r w:rsidR="00B61F73">
        <w:t xml:space="preserve">incurred </w:t>
      </w:r>
      <w:r w:rsidR="004E1ED8">
        <w:t>unit prices for labor and materials</w:t>
      </w:r>
      <w:r w:rsidR="00B61F73">
        <w:t xml:space="preserve"> from the estimated unit prices in the Contract Documents (“escalation”)</w:t>
      </w:r>
      <w:r w:rsidR="004E1ED8">
        <w:t>, the Payable Costs associated with that escalation shall be initially funded from the escalation allowance and once the escalation allowance is exhausted shall result in a Change Order increasing the Expected Cost, Target Cost and EMP. In addition, i</w:t>
      </w:r>
      <w:r>
        <w:t xml:space="preserve">f </w:t>
      </w:r>
      <w:r w:rsidR="00F51CBB">
        <w:t xml:space="preserve">a Risk Pool Member experiences escalation </w:t>
      </w:r>
      <w:r w:rsidR="00B61F73">
        <w:t>with a total value</w:t>
      </w:r>
      <w:r w:rsidR="004E1ED8">
        <w:t xml:space="preserve"> in excess of its estimated amount assumed in the escalation allowance</w:t>
      </w:r>
      <w:r w:rsidR="00F51CBB">
        <w:t xml:space="preserve">, </w:t>
      </w:r>
      <w:r w:rsidR="004E1ED8">
        <w:t xml:space="preserve">that </w:t>
      </w:r>
      <w:r w:rsidR="00F51CBB">
        <w:t>member</w:t>
      </w:r>
      <w:r w:rsidR="004E1ED8">
        <w:t xml:space="preserve"> shall also receive a Profit adjustment on that additional i</w:t>
      </w:r>
      <w:r w:rsidR="00F51CBB">
        <w:t xml:space="preserve">ncremental increase in </w:t>
      </w:r>
      <w:r w:rsidR="004E1ED8">
        <w:t>labor and material costs</w:t>
      </w:r>
      <w:r w:rsidR="003E668B">
        <w:t xml:space="preserve"> </w:t>
      </w:r>
      <w:r w:rsidR="00B61F73">
        <w:t xml:space="preserve">above the estimated escalation </w:t>
      </w:r>
      <w:r w:rsidR="003E668B">
        <w:t>by applying its Change Order Markup to that additional incremental increase</w:t>
      </w:r>
      <w:r w:rsidR="00B61F73">
        <w:t xml:space="preserve"> in Payable Costs</w:t>
      </w:r>
      <w:r w:rsidR="004E1ED8">
        <w:t xml:space="preserve">, which </w:t>
      </w:r>
      <w:r w:rsidR="003E668B">
        <w:t xml:space="preserve">Profit adjustment </w:t>
      </w:r>
      <w:r w:rsidR="004E1ED8">
        <w:t xml:space="preserve">also </w:t>
      </w:r>
      <w:r w:rsidR="0076462D">
        <w:t>shall be initially funded from the escalation allowance</w:t>
      </w:r>
      <w:r w:rsidR="004E1ED8">
        <w:t xml:space="preserve">, </w:t>
      </w:r>
      <w:r w:rsidR="0076462D">
        <w:t xml:space="preserve">and once the escalation allowance is exhausted </w:t>
      </w:r>
      <w:r w:rsidR="00521A2F">
        <w:t xml:space="preserve">such Profit adjustment </w:t>
      </w:r>
      <w:r w:rsidR="0076462D">
        <w:t xml:space="preserve">shall result in a Change Order </w:t>
      </w:r>
      <w:r w:rsidR="00EE224F">
        <w:t>increasing</w:t>
      </w:r>
      <w:r w:rsidR="0076462D">
        <w:t xml:space="preserve"> the Expected Cost, Target Cost and EMP.  However, no </w:t>
      </w:r>
      <w:r w:rsidR="00EE224F">
        <w:t>increase</w:t>
      </w:r>
      <w:r w:rsidR="0076462D">
        <w:t xml:space="preserve"> to the Expected Cost, Target Cost or EMP </w:t>
      </w:r>
      <w:r w:rsidR="004E1ED8">
        <w:t xml:space="preserve">for a Risk Pool Member’s Profit due to escalation </w:t>
      </w:r>
      <w:r w:rsidR="0076462D">
        <w:t xml:space="preserve">shall be made </w:t>
      </w:r>
      <w:r w:rsidR="00616946">
        <w:t>to the extent that the Core Group determines that the IPD Team failed to take appropriate measures to protect the Project against foreseeable escalation</w:t>
      </w:r>
      <w:r w:rsidR="0076462D">
        <w:t xml:space="preserve"> in that Risk Pool Member’s labor and materials costs</w:t>
      </w:r>
      <w:r>
        <w:t xml:space="preserve">.  </w:t>
      </w:r>
    </w:p>
    <w:p w14:paraId="67C6BA7F" w14:textId="77777777" w:rsidR="00B61F73" w:rsidRDefault="00B61F73" w:rsidP="00B61F73">
      <w:pPr>
        <w:pStyle w:val="ArtLftCont3"/>
        <w:ind w:left="1440" w:firstLine="0"/>
        <w:rPr>
          <w:i/>
        </w:rPr>
      </w:pPr>
      <w:r>
        <w:rPr>
          <w:i/>
        </w:rPr>
        <w:t>The following example demonstrates the application of Section 3.2(a):</w:t>
      </w:r>
    </w:p>
    <w:p w14:paraId="4DED953E" w14:textId="77777777" w:rsidR="00B61F73" w:rsidRPr="00B61F73" w:rsidRDefault="00B61F73" w:rsidP="00BF7508">
      <w:pPr>
        <w:pStyle w:val="ArtLftCont3"/>
        <w:ind w:left="1440" w:firstLine="0"/>
        <w:rPr>
          <w:i/>
        </w:rPr>
      </w:pPr>
      <w:r>
        <w:rPr>
          <w:i/>
        </w:rPr>
        <w:t>Assume a Risk Pool Member has estimated $100,000 in escalation at the time of the Expected Cost, which is included as part of the overall $500,000 escalation allowance.  Assume further that the Risk Pool Member’s Change Order Markup is 15%.  If the Risk Pool Member actually experiences escalation totaling $110,000, then the Risk Pool Member’s $110,000 of Payable Costs will be funded from the escalation allowance</w:t>
      </w:r>
      <w:r w:rsidR="00BF7508">
        <w:rPr>
          <w:i/>
        </w:rPr>
        <w:t>.  In addition, the Risk Pool Member’s Profit would be increased by 15% of the $10,000 incremental additional escalation beyond its $100,000 estimated escalation, for a Profit adjustment of $1,500.  This is also funded from the escalation allowance.  Assuming that the other Risk Pool Members experience the same amount of escalation as they estimated in the Expected Cost (i.e., $400,000), then the escalation allowance is fully consumed</w:t>
      </w:r>
      <w:r w:rsidR="00BF3C0F">
        <w:rPr>
          <w:i/>
        </w:rPr>
        <w:t>,</w:t>
      </w:r>
      <w:r w:rsidR="00BF7508">
        <w:rPr>
          <w:i/>
        </w:rPr>
        <w:t xml:space="preserve"> with the remaining $11,500 in escalation costs (i.e., $500,000 escalation allowance less $510,000 in actual escalation less $1,500 Profit adjustment) to be addressed by Change Order, increasing the Expected Cost, Target Cost and EMP by $11,500. </w:t>
      </w:r>
      <w:r>
        <w:rPr>
          <w:i/>
        </w:rPr>
        <w:t xml:space="preserve"> </w:t>
      </w:r>
    </w:p>
    <w:p w14:paraId="2E835613" w14:textId="77777777" w:rsidR="00521A2F" w:rsidRDefault="0076462D" w:rsidP="00BF3C0F">
      <w:pPr>
        <w:pStyle w:val="ArtLftL3"/>
        <w:ind w:left="1440" w:firstLine="0"/>
      </w:pPr>
      <w:r>
        <w:lastRenderedPageBreak/>
        <w:t xml:space="preserve">If a Risk Pool Member experiences </w:t>
      </w:r>
      <w:r w:rsidR="003E668B">
        <w:t xml:space="preserve">less than the full amount of its estimated </w:t>
      </w:r>
      <w:r>
        <w:t xml:space="preserve">escalation, the </w:t>
      </w:r>
      <w:r w:rsidR="00521A2F">
        <w:t>unused</w:t>
      </w:r>
      <w:r w:rsidR="003E668B">
        <w:t xml:space="preserve"> </w:t>
      </w:r>
      <w:r>
        <w:t xml:space="preserve">amount of that member’s </w:t>
      </w:r>
      <w:r w:rsidR="003E668B">
        <w:t xml:space="preserve">estimate of escalation in the escalation allowance </w:t>
      </w:r>
      <w:r>
        <w:t xml:space="preserve">shall be </w:t>
      </w:r>
      <w:r w:rsidR="00C434B0">
        <w:t xml:space="preserve">released for use by other Risk Pool Members for escalation </w:t>
      </w:r>
      <w:r>
        <w:t xml:space="preserve">at </w:t>
      </w:r>
      <w:r w:rsidR="003E668B">
        <w:t xml:space="preserve">the time that Risk Pool Member is no longer at risk for escalation in its </w:t>
      </w:r>
      <w:r w:rsidR="00BF3C0F">
        <w:t>procurement</w:t>
      </w:r>
      <w:r>
        <w:t>.  T</w:t>
      </w:r>
      <w:r w:rsidR="001A25E5">
        <w:t>he</w:t>
      </w:r>
      <w:r w:rsidR="003E668B">
        <w:t xml:space="preserve"> Profit of such a</w:t>
      </w:r>
      <w:r>
        <w:t xml:space="preserve"> Risk Pool Member</w:t>
      </w:r>
      <w:r w:rsidR="001A25E5">
        <w:t xml:space="preserve"> shall not be decreased</w:t>
      </w:r>
      <w:r w:rsidR="003E668B">
        <w:t xml:space="preserve"> unless such </w:t>
      </w:r>
      <w:r w:rsidR="00521A2F">
        <w:t>unused</w:t>
      </w:r>
      <w:r w:rsidR="003E668B">
        <w:t xml:space="preserve"> amount is greater than</w:t>
      </w:r>
      <w:r w:rsidR="00616946">
        <w:t xml:space="preserve"> </w:t>
      </w:r>
      <w:r w:rsidR="00616946" w:rsidRPr="0076462D">
        <w:rPr>
          <w:highlight w:val="yellow"/>
        </w:rPr>
        <w:t>[20%]</w:t>
      </w:r>
      <w:r w:rsidR="00616946">
        <w:t xml:space="preserve"> of the</w:t>
      </w:r>
      <w:r>
        <w:t xml:space="preserve"> </w:t>
      </w:r>
      <w:r w:rsidR="003E668B">
        <w:t>total estimated amount of escalation for that Risk Pool Member in the escalation allowance</w:t>
      </w:r>
      <w:r w:rsidR="00616946">
        <w:t xml:space="preserve">, in which case the Profit for </w:t>
      </w:r>
      <w:r w:rsidR="003E668B">
        <w:t>such</w:t>
      </w:r>
      <w:r>
        <w:t xml:space="preserve"> Risk Pool Member</w:t>
      </w:r>
      <w:r w:rsidR="00C434B0">
        <w:t xml:space="preserve"> sha</w:t>
      </w:r>
      <w:r w:rsidR="00616946">
        <w:t xml:space="preserve">ll be decreased by the amount of </w:t>
      </w:r>
      <w:r w:rsidR="003E668B">
        <w:t>it</w:t>
      </w:r>
      <w:r w:rsidR="00616946">
        <w:t xml:space="preserve">s Change Order Markup multiplied by the </w:t>
      </w:r>
      <w:r w:rsidR="00616946" w:rsidRPr="00BC243B">
        <w:t xml:space="preserve">estimated </w:t>
      </w:r>
      <w:r w:rsidR="00616946">
        <w:t xml:space="preserve">Payable </w:t>
      </w:r>
      <w:r w:rsidR="00616946" w:rsidRPr="00BC243B">
        <w:t xml:space="preserve">Costs </w:t>
      </w:r>
      <w:r w:rsidR="00616946">
        <w:t xml:space="preserve">saved by </w:t>
      </w:r>
      <w:r w:rsidR="00616946" w:rsidRPr="00BC243B">
        <w:t xml:space="preserve">the </w:t>
      </w:r>
      <w:r w:rsidR="00616946">
        <w:t xml:space="preserve">applicable </w:t>
      </w:r>
      <w:r w:rsidR="00616946" w:rsidRPr="00BC243B">
        <w:t>Risk</w:t>
      </w:r>
      <w:r w:rsidR="00521A2F">
        <w:t xml:space="preserve"> Pool Member due to lower than estimated </w:t>
      </w:r>
      <w:r w:rsidR="00616946">
        <w:t>escalation</w:t>
      </w:r>
      <w:r w:rsidR="001A25E5">
        <w:t>.</w:t>
      </w:r>
      <w:r>
        <w:t xml:space="preserve">  </w:t>
      </w:r>
    </w:p>
    <w:p w14:paraId="7F89D59D" w14:textId="77777777" w:rsidR="00BF3C0F" w:rsidRDefault="00BF3C0F" w:rsidP="00BF3C0F">
      <w:pPr>
        <w:pStyle w:val="ArtLftCont3"/>
        <w:ind w:left="1440" w:firstLine="0"/>
        <w:rPr>
          <w:i/>
        </w:rPr>
      </w:pPr>
      <w:r>
        <w:rPr>
          <w:i/>
        </w:rPr>
        <w:t>The following example demonstrates the application of Section 3.2(b):</w:t>
      </w:r>
    </w:p>
    <w:p w14:paraId="65D4E982" w14:textId="77777777" w:rsidR="00BF3C0F" w:rsidRPr="00BF3C0F" w:rsidRDefault="00BF3C0F" w:rsidP="00BF3C0F">
      <w:pPr>
        <w:pStyle w:val="ArtLftCont3"/>
        <w:ind w:left="1440" w:firstLine="0"/>
      </w:pPr>
      <w:r>
        <w:rPr>
          <w:i/>
        </w:rPr>
        <w:t>Assume a Risk Pool Member has estimated $100,000 in escalation at the time of the Expected Cost, which is included as part of the overall $500,000 escalation allowance.  Assume further that the Risk Pool Member’s Change Order Markup is 15%.  If the Risk Pool Member actually experiences escalation totaling $90,000, then the Risk Pool Member’s $90,000 of Payable Costs will be funded from the escalation allowance.  Because the $10,000 of unused escalation is only 10% of its total estimated escalation, there is no reduction in the Risk Pool Member’s Profit. At the same time, the unused $10,000 is released for use by other Risk Pool Members to cover their escalation. Assuming that the other Risk Pool Members experience the same amount of escalation as they estimated in the Expected Cost (i.e., $400,000), then the escalation allowance will have a balance of $10,000 when all procurement activities are complete, resulting in a deductive Change Order to the Expected Cost, Target Cost and EMP of $10,000.</w:t>
      </w:r>
    </w:p>
    <w:p w14:paraId="340F1BA2" w14:textId="005350F0" w:rsidR="00EE224F" w:rsidRDefault="00521A2F" w:rsidP="0076462D">
      <w:pPr>
        <w:pStyle w:val="ArtLftL3"/>
      </w:pPr>
      <w:r>
        <w:t xml:space="preserve">If </w:t>
      </w:r>
      <w:r w:rsidR="00C434B0">
        <w:t xml:space="preserve">on a net basis </w:t>
      </w:r>
      <w:r>
        <w:t xml:space="preserve">a Risk Pool Member experiences a reduction </w:t>
      </w:r>
      <w:r w:rsidR="00C434B0">
        <w:t>from</w:t>
      </w:r>
      <w:r>
        <w:t xml:space="preserve"> its estimated unit prices for labor and materials costs </w:t>
      </w:r>
      <w:r w:rsidR="00C434B0">
        <w:t>in the Contract Documents</w:t>
      </w:r>
      <w:r>
        <w:t xml:space="preserve"> </w:t>
      </w:r>
      <w:r w:rsidR="00C434B0">
        <w:t>to the actual unit prices in effect when it</w:t>
      </w:r>
      <w:r>
        <w:t xml:space="preserve"> incurs such costs</w:t>
      </w:r>
      <w:r w:rsidR="00C434B0">
        <w:t xml:space="preserve"> (“de-escalation”)</w:t>
      </w:r>
      <w:r>
        <w:t xml:space="preserve">, the </w:t>
      </w:r>
      <w:r w:rsidR="00C434B0">
        <w:t>amount of estimated savings in Payable Costs due to the de-escalation</w:t>
      </w:r>
      <w:r>
        <w:t xml:space="preserve"> shall be credited to the escalation allowance at the time that Risk Pool Member is no longer at risk for escalation in its </w:t>
      </w:r>
      <w:r w:rsidR="00A27B94">
        <w:t>procurement</w:t>
      </w:r>
      <w:r>
        <w:t xml:space="preserve">.  The Profit of such a Risk Pool Member shall be decreased by the amount of its Change Order Markup multiplied by the </w:t>
      </w:r>
      <w:r w:rsidRPr="00BC243B">
        <w:t xml:space="preserve">estimated </w:t>
      </w:r>
      <w:r>
        <w:t xml:space="preserve">Payable </w:t>
      </w:r>
      <w:r w:rsidRPr="00BC243B">
        <w:t xml:space="preserve">Costs </w:t>
      </w:r>
      <w:r>
        <w:t xml:space="preserve">saved by </w:t>
      </w:r>
      <w:r w:rsidRPr="00BC243B">
        <w:t xml:space="preserve">the </w:t>
      </w:r>
      <w:r>
        <w:t xml:space="preserve">applicable </w:t>
      </w:r>
      <w:r w:rsidRPr="00BC243B">
        <w:t>Risk</w:t>
      </w:r>
      <w:r>
        <w:t xml:space="preserve"> Pool Member due to lower than estimated escalation</w:t>
      </w:r>
      <w:r w:rsidR="00FF5611">
        <w:t>, but the Core Group may further limit the amount of the decrease in Profit to prevent inequity</w:t>
      </w:r>
      <w:r>
        <w:t>.</w:t>
      </w:r>
    </w:p>
    <w:p w14:paraId="42A3F5E9" w14:textId="77777777" w:rsidR="00A27B94" w:rsidRDefault="00A27B94" w:rsidP="00A27B94">
      <w:pPr>
        <w:pStyle w:val="ArtLftCont3"/>
        <w:ind w:left="1440" w:firstLine="0"/>
        <w:rPr>
          <w:i/>
        </w:rPr>
      </w:pPr>
      <w:r>
        <w:rPr>
          <w:i/>
        </w:rPr>
        <w:t>The following example demonstrates the application of Section 3.2(c):</w:t>
      </w:r>
    </w:p>
    <w:p w14:paraId="271DC03E" w14:textId="77777777" w:rsidR="00A27B94" w:rsidRPr="00BF3C0F" w:rsidRDefault="00A27B94" w:rsidP="00A27B94">
      <w:pPr>
        <w:pStyle w:val="ArtLftCont3"/>
        <w:ind w:left="1440" w:firstLine="0"/>
      </w:pPr>
      <w:r>
        <w:rPr>
          <w:i/>
        </w:rPr>
        <w:t xml:space="preserve">Assume a Risk Pool Member has estimated $100,000 in escalation at the time of the Expected Cost, which is included as part of the overall $500,000 escalation allowance.  Assume further that the Risk Pool Member’s Change Order Markup is 15%.  If the Risk Pool Member actually experiences a net de-escalation in its labor and materials unit pricing, so that no amount of its estimated $100,000 in escalation is used and the Risk Pool Member saves $10,000 in Payable Costs, then the Risk Pool Member’s $100,000 of estimated escalation in the escalation allowance is </w:t>
      </w:r>
      <w:r>
        <w:rPr>
          <w:i/>
        </w:rPr>
        <w:lastRenderedPageBreak/>
        <w:t>released for use by other Risk Pool Members for escalation.  In addition, the $10,000 of de-escalation savings is credited to the escalation allowance, increasing it to $510,000.  The Risk Pool Member’s Profit is also reduced by 15% of the $110,000 in reduced Payable Costs (i.e., the unused $100,000 of estimated escalation plus the de-escalation savings of $10,000), for a deductive adjustment of $16,500 to that member’s Profit.  If the Core Group agrees that it would be unfair to reduce that member’s Profit by the full $16,500, it may approve a lesser reduction. Assuming that the other Risk Pool Members experience the same amount of escalation as they estimated in the Expected Cost (i.e., $400,000), then the escalation allowance will have a balance of $110,000 when all procurement activities are complete, resulting in a deductive Change Order to the Expected Cost, Target Cost and EMP of $110,000. In addition, the Expected Cost, Target Cost and EMP would be reduced by the amount of the deductive adjustment to that member’s Profit</w:t>
      </w:r>
      <w:r w:rsidR="00F37B4F">
        <w:rPr>
          <w:i/>
        </w:rPr>
        <w:t>, which would be another $16,500 reduction or else a smaller amount approved by the Core Group in the interests of fairness.</w:t>
      </w:r>
    </w:p>
    <w:p w14:paraId="234432E4" w14:textId="77777777" w:rsidR="003C2649" w:rsidRDefault="0076462D" w:rsidP="0076462D">
      <w:pPr>
        <w:pStyle w:val="ArtLftL3"/>
      </w:pPr>
      <w:r>
        <w:t xml:space="preserve">Any deductive adjustment to the Expected Cost, Target Cost </w:t>
      </w:r>
      <w:r w:rsidR="00580DEB">
        <w:t>and</w:t>
      </w:r>
      <w:r>
        <w:t xml:space="preserve"> EMP </w:t>
      </w:r>
      <w:r w:rsidR="00EE224F">
        <w:t xml:space="preserve">due to a remaining balance in the escalation allowance </w:t>
      </w:r>
      <w:r>
        <w:t xml:space="preserve">shall be made </w:t>
      </w:r>
      <w:r w:rsidR="00EE224F">
        <w:t xml:space="preserve">at the point in time when all Payable Costs of Risk Pool Members are no longer subject to the risk of escalation in </w:t>
      </w:r>
      <w:r w:rsidR="00F37B4F">
        <w:t>their procurement</w:t>
      </w:r>
      <w:r w:rsidR="00EE224F">
        <w:t xml:space="preserve"> or earlier if approved by the Core Group.</w:t>
      </w:r>
    </w:p>
    <w:p w14:paraId="0A6108D5" w14:textId="77777777" w:rsidR="00EE224F" w:rsidRDefault="00C34755" w:rsidP="00C34755">
      <w:pPr>
        <w:pStyle w:val="ArtLftL2"/>
      </w:pPr>
      <w:r>
        <w:rPr>
          <w:u w:val="single"/>
        </w:rPr>
        <w:t>Other Allowance Adjustments</w:t>
      </w:r>
      <w:r w:rsidR="00426986">
        <w:t xml:space="preserve">.  </w:t>
      </w:r>
      <w:r w:rsidR="00616946">
        <w:t xml:space="preserve">If the Expected Cost contains other allowances, the </w:t>
      </w:r>
      <w:r w:rsidR="00580DEB">
        <w:t xml:space="preserve">affected </w:t>
      </w:r>
      <w:r w:rsidR="00616946">
        <w:t>Risk Pool Members’ Profit was determined on the rough estimate</w:t>
      </w:r>
      <w:r w:rsidR="00580DEB">
        <w:t>s</w:t>
      </w:r>
      <w:r w:rsidR="00616946">
        <w:t xml:space="preserve"> of cost for the assumed scope included in </w:t>
      </w:r>
      <w:r w:rsidR="009B21BF">
        <w:t>such</w:t>
      </w:r>
      <w:r w:rsidR="00616946">
        <w:t xml:space="preserve"> allowance</w:t>
      </w:r>
      <w:r w:rsidR="00580DEB">
        <w:t>s</w:t>
      </w:r>
      <w:r w:rsidR="00616946">
        <w:t>.</w:t>
      </w:r>
      <w:r w:rsidR="009B21BF">
        <w:t xml:space="preserve">  At the time that an allowance amount is reconciled by Change Order, the </w:t>
      </w:r>
      <w:r w:rsidR="000D7091">
        <w:t xml:space="preserve">Profit of the </w:t>
      </w:r>
      <w:r w:rsidR="00580DEB">
        <w:t xml:space="preserve">affected </w:t>
      </w:r>
      <w:r w:rsidR="009B21BF">
        <w:t>Risk Pool Members</w:t>
      </w:r>
      <w:r w:rsidR="000D7091">
        <w:t xml:space="preserve"> shall be adjusted alongside their Payable Costs, with the amount of Profit adjustment calculated on the amount of the applicable Risk Pool Member’s Change Order Markup multiplied by the increase or decrease (as applicable) in the Payable </w:t>
      </w:r>
      <w:r w:rsidR="000D7091" w:rsidRPr="00BC243B">
        <w:t>Costs for th</w:t>
      </w:r>
      <w:r w:rsidR="000D7091">
        <w:t>at</w:t>
      </w:r>
      <w:r w:rsidR="000D7091" w:rsidRPr="00BC243B">
        <w:t xml:space="preserve"> Risk</w:t>
      </w:r>
      <w:r w:rsidR="000D7091">
        <w:t xml:space="preserve"> Pool </w:t>
      </w:r>
      <w:r w:rsidR="000D7091" w:rsidRPr="00BC243B">
        <w:t xml:space="preserve">Member to perform the </w:t>
      </w:r>
      <w:r w:rsidR="000D7091">
        <w:t>allowance Work or Services.</w:t>
      </w:r>
    </w:p>
    <w:p w14:paraId="479C891A" w14:textId="77777777" w:rsidR="002D14AC" w:rsidRDefault="00EE224F" w:rsidP="00EE224F">
      <w:pPr>
        <w:pStyle w:val="ArtLftL2"/>
      </w:pPr>
      <w:r>
        <w:rPr>
          <w:u w:val="single"/>
        </w:rPr>
        <w:t xml:space="preserve">Re-calculation of Risk/Reward </w:t>
      </w:r>
      <w:r w:rsidRPr="00EE224F">
        <w:rPr>
          <w:u w:val="single"/>
        </w:rPr>
        <w:t>Shares</w:t>
      </w:r>
      <w:r>
        <w:t xml:space="preserve">.  </w:t>
      </w:r>
      <w:r w:rsidRPr="00EE224F">
        <w:t xml:space="preserve">The Risk/Reward % of each Risk Pool Member will be automatically recalculated based on the revised Profit amounts of the Risk Pool Members following a change in the Work or Services </w:t>
      </w:r>
      <w:r>
        <w:t xml:space="preserve">or other Change Order </w:t>
      </w:r>
      <w:r w:rsidRPr="00EE224F">
        <w:t xml:space="preserve">so that each Risk Pool Member has a Risk/Reward % equal to the ratio of its revised Profit amount to the total amount in the Risk Pool.  The Core Group shall notify each Risk Pool Member of every Change Order adjusting Profit.   </w:t>
      </w:r>
    </w:p>
    <w:p w14:paraId="5B448D59" w14:textId="77777777" w:rsidR="006561F3" w:rsidRDefault="000D7091" w:rsidP="006561F3">
      <w:pPr>
        <w:pStyle w:val="ArtLftL1"/>
      </w:pPr>
      <w:r>
        <w:t>COMPENSATION FOR WARRANTY WORK</w:t>
      </w:r>
    </w:p>
    <w:p w14:paraId="6FEF868A" w14:textId="77777777" w:rsidR="006561F3" w:rsidRDefault="000D7091" w:rsidP="006561F3">
      <w:pPr>
        <w:pStyle w:val="ArtLftL2"/>
      </w:pPr>
      <w:r>
        <w:t>Notwithstanding anything to the contrary in Section 12.7 of the Agreement, the Parties have agreed that Constructor and its Subcontractors that are Risk Pool Members should be compensated for their services associated with correcting Defective Work during the period described in Section 12.7.4 of the Agreement.</w:t>
      </w:r>
      <w:r w:rsidR="00CA3FB9">
        <w:t xml:space="preserve">  To this end, Constructor and those applicable Subcontractors may each include a stipulated sum for its warranty services as a line item in the Expected Cost, Target Cost and EMP, in amounts approved by the Core Group.  Such stipulated sum will be a Payable Cost of the applicable Risk Pool Member, but shall not be billed nor paid until its application for payment following Substantial Completion.</w:t>
      </w:r>
    </w:p>
    <w:p w14:paraId="53095BF6" w14:textId="77777777" w:rsidR="00AA6AEA" w:rsidRDefault="00AA6AEA" w:rsidP="006561F3">
      <w:pPr>
        <w:pStyle w:val="ArtLftL1"/>
      </w:pPr>
      <w:bookmarkStart w:id="2" w:name="_Ref285108774"/>
      <w:r>
        <w:lastRenderedPageBreak/>
        <w:t>PROFIT AND INCENTIVES AT RISK</w:t>
      </w:r>
      <w:bookmarkEnd w:id="2"/>
    </w:p>
    <w:p w14:paraId="2919C1B6" w14:textId="77777777" w:rsidR="00854FB9" w:rsidRDefault="00130131" w:rsidP="00693229">
      <w:pPr>
        <w:pStyle w:val="ArtLftL2"/>
      </w:pPr>
      <w:bookmarkStart w:id="3" w:name="_Ref285120781"/>
      <w:r>
        <w:t xml:space="preserve">All of the </w:t>
      </w:r>
      <w:r w:rsidR="00693229">
        <w:t xml:space="preserve">Risk </w:t>
      </w:r>
      <w:r>
        <w:t>Pool is at risk pursuant to the terms of this Risk Pool Plan</w:t>
      </w:r>
      <w:r w:rsidR="00434B7F">
        <w:t xml:space="preserve"> and the Agreement</w:t>
      </w:r>
      <w:r>
        <w:t xml:space="preserve">.  </w:t>
      </w:r>
      <w:bookmarkEnd w:id="3"/>
      <w:r w:rsidR="00530B7C">
        <w:t>If Owner pays Payable Costs and at the time of payment the total amoun</w:t>
      </w:r>
      <w:r w:rsidR="000768E7">
        <w:t>t of invoiced Payable Costs plus the Risk Pool</w:t>
      </w:r>
      <w:r w:rsidR="00530B7C">
        <w:t xml:space="preserve"> is or becomes a value exceeding th</w:t>
      </w:r>
      <w:r w:rsidR="000768E7">
        <w:t xml:space="preserve">e EMP, then Owner may deduct </w:t>
      </w:r>
      <w:r w:rsidR="00F20744">
        <w:t>the excess amount</w:t>
      </w:r>
      <w:r w:rsidR="000768E7">
        <w:t xml:space="preserve"> </w:t>
      </w:r>
      <w:r w:rsidR="00530B7C">
        <w:t xml:space="preserve">from the Risk Pool up to and until the value of the Risk Pool is zero. </w:t>
      </w:r>
      <w:r w:rsidR="00693229" w:rsidRPr="00693229">
        <w:t xml:space="preserve">If the </w:t>
      </w:r>
      <w:r w:rsidR="00693229">
        <w:t xml:space="preserve">Risk Pool </w:t>
      </w:r>
      <w:r w:rsidR="00693229" w:rsidRPr="00693229">
        <w:t xml:space="preserve">is exhausted, Owner remains responsible to compensate the </w:t>
      </w:r>
      <w:r w:rsidR="00693229">
        <w:t>Risk Pool Members (by direct payment to the Design Professional or Constructor, as applicable</w:t>
      </w:r>
      <w:r w:rsidR="00CA3FB9">
        <w:t>, who shall be responsible for paying their respective subcontractors and consultants</w:t>
      </w:r>
      <w:r w:rsidR="00693229">
        <w:t xml:space="preserve">) </w:t>
      </w:r>
      <w:r w:rsidR="00693229" w:rsidRPr="00693229">
        <w:t xml:space="preserve">for </w:t>
      </w:r>
      <w:r w:rsidR="00693229">
        <w:t xml:space="preserve">Payable </w:t>
      </w:r>
      <w:r w:rsidR="00693229" w:rsidRPr="00693229">
        <w:t>Costs until Final Completion</w:t>
      </w:r>
      <w:r w:rsidR="00693229">
        <w:t xml:space="preserve"> on the terms of the Agreement</w:t>
      </w:r>
      <w:r w:rsidR="00693229" w:rsidRPr="00693229">
        <w:t>.</w:t>
      </w:r>
    </w:p>
    <w:p w14:paraId="5C2938AF" w14:textId="77777777" w:rsidR="00AA6AEA" w:rsidRPr="00AA6AEA" w:rsidRDefault="00854FB9" w:rsidP="00693229">
      <w:pPr>
        <w:pStyle w:val="ArtLftL2"/>
      </w:pPr>
      <w:r>
        <w:t xml:space="preserve">If, pursuant to Section 10.5 of the Agreement, Payable Costs are funded from the Risk Pool, the amounts so deducted from the Risk Pool will be charged to the overall Risk Pool amount rather than to any single Risk Pool Member or subset of Risk Pool Members.  The intent is that all Risk Pool Members bear their Risk/Reward % of cost overruns charged to the Risk Pool. </w:t>
      </w:r>
      <w:r w:rsidR="00693229">
        <w:t xml:space="preserve">  </w:t>
      </w:r>
    </w:p>
    <w:p w14:paraId="34707C0C" w14:textId="77777777" w:rsidR="006561F3" w:rsidRDefault="00B72004" w:rsidP="00C95636">
      <w:pPr>
        <w:pStyle w:val="ArtLftL1"/>
      </w:pPr>
      <w:r>
        <w:t>FINANCIAL INCENTIVE PROGRAM</w:t>
      </w:r>
    </w:p>
    <w:p w14:paraId="5A53B678" w14:textId="77777777" w:rsidR="004245F5" w:rsidRDefault="00C2176B" w:rsidP="00FE79E8">
      <w:pPr>
        <w:pStyle w:val="ArtLftL2"/>
      </w:pPr>
      <w:r>
        <w:rPr>
          <w:u w:val="single"/>
        </w:rPr>
        <w:t>Shared</w:t>
      </w:r>
      <w:r w:rsidR="00CE57FA">
        <w:rPr>
          <w:u w:val="single"/>
        </w:rPr>
        <w:t xml:space="preserve"> Savings</w:t>
      </w:r>
      <w:r w:rsidR="009041CD" w:rsidRPr="009041CD">
        <w:t xml:space="preserve">.  </w:t>
      </w:r>
      <w:r w:rsidR="00DC29F6">
        <w:t xml:space="preserve">After Final Completion as part of the process of determining </w:t>
      </w:r>
      <w:r w:rsidR="00693229">
        <w:t>f</w:t>
      </w:r>
      <w:r w:rsidR="00DC29F6">
        <w:t xml:space="preserve">inal </w:t>
      </w:r>
      <w:r w:rsidR="00693229">
        <w:t>p</w:t>
      </w:r>
      <w:r w:rsidR="00DC29F6">
        <w:t xml:space="preserve">ayment, the Core Group </w:t>
      </w:r>
      <w:r w:rsidR="00BB6B9E">
        <w:t>will</w:t>
      </w:r>
      <w:r w:rsidR="00FE79E8">
        <w:t xml:space="preserve"> calculate the </w:t>
      </w:r>
      <w:r w:rsidR="00CE57FA">
        <w:t>EMP Savings</w:t>
      </w:r>
      <w:r w:rsidR="00FE79E8">
        <w:t xml:space="preserve">, if any, that is added to the Risk Pool.  If the Actual Cost at Final Completion is less than the EMP, then </w:t>
      </w:r>
      <w:r w:rsidR="00FE79E8" w:rsidRPr="00FE79E8">
        <w:rPr>
          <w:highlight w:val="yellow"/>
        </w:rPr>
        <w:t>[50%]</w:t>
      </w:r>
      <w:r w:rsidR="00FE79E8">
        <w:t xml:space="preserve"> of the </w:t>
      </w:r>
      <w:r w:rsidR="00CE57FA">
        <w:t>EMP Savings</w:t>
      </w:r>
      <w:r w:rsidR="00FE79E8">
        <w:t xml:space="preserve"> will be added to the Risk Pool.</w:t>
      </w:r>
      <w:r w:rsidR="00C21E3A">
        <w:t xml:space="preserve">  </w:t>
      </w:r>
      <w:r w:rsidR="0029479B">
        <w:t>I</w:t>
      </w:r>
      <w:r w:rsidR="00C21E3A">
        <w:t xml:space="preserve">f the final value of the </w:t>
      </w:r>
      <w:r w:rsidR="00FE79E8">
        <w:t>Risk Pool after Final Completion is greater than zero dollars</w:t>
      </w:r>
      <w:r w:rsidR="00C21E3A">
        <w:t xml:space="preserve">, each Risk Pool </w:t>
      </w:r>
      <w:r w:rsidR="00FE79E8">
        <w:t>M</w:t>
      </w:r>
      <w:r w:rsidR="00C21E3A">
        <w:t xml:space="preserve">ember is </w:t>
      </w:r>
      <w:r w:rsidR="00FE79E8">
        <w:t xml:space="preserve">then </w:t>
      </w:r>
      <w:r w:rsidR="00C21E3A">
        <w:t xml:space="preserve">entitled to its Risk/Reward % of the </w:t>
      </w:r>
      <w:r w:rsidR="00FE79E8">
        <w:t>Risk</w:t>
      </w:r>
      <w:r w:rsidR="00C21E3A">
        <w:t xml:space="preserve"> Pool.  </w:t>
      </w:r>
    </w:p>
    <w:p w14:paraId="588BF8D4" w14:textId="77777777" w:rsidR="009041CD" w:rsidRPr="009041CD" w:rsidRDefault="009041CD" w:rsidP="00FE79E8">
      <w:pPr>
        <w:pStyle w:val="ArtLftL2"/>
      </w:pPr>
      <w:r w:rsidRPr="009041CD">
        <w:rPr>
          <w:u w:val="single"/>
        </w:rPr>
        <w:t>Payment</w:t>
      </w:r>
      <w:r>
        <w:t xml:space="preserve">.  </w:t>
      </w:r>
      <w:r w:rsidR="00C21E3A">
        <w:t xml:space="preserve">Owner will pay the applicable amounts of the </w:t>
      </w:r>
      <w:r w:rsidR="00FE79E8">
        <w:t xml:space="preserve">final value of the Risk </w:t>
      </w:r>
      <w:r w:rsidR="00C21E3A">
        <w:t xml:space="preserve">Pool to </w:t>
      </w:r>
      <w:r w:rsidR="0040604D">
        <w:t xml:space="preserve">the Parties </w:t>
      </w:r>
      <w:r w:rsidR="00DC29F6" w:rsidRPr="00B428DC">
        <w:t>as</w:t>
      </w:r>
      <w:r w:rsidR="0040604D">
        <w:t xml:space="preserve"> part of </w:t>
      </w:r>
      <w:r w:rsidR="00693229">
        <w:t>f</w:t>
      </w:r>
      <w:r w:rsidR="0040604D">
        <w:t xml:space="preserve">inal </w:t>
      </w:r>
      <w:r w:rsidR="00693229">
        <w:t>p</w:t>
      </w:r>
      <w:r w:rsidR="0040604D">
        <w:t>ayment, and the Parties</w:t>
      </w:r>
      <w:r w:rsidR="00DC29F6" w:rsidRPr="00B428DC">
        <w:t xml:space="preserve"> will </w:t>
      </w:r>
      <w:r w:rsidR="000D2D34">
        <w:t xml:space="preserve">each </w:t>
      </w:r>
      <w:r w:rsidR="00DC29F6" w:rsidRPr="00B428DC">
        <w:t xml:space="preserve">be </w:t>
      </w:r>
      <w:r w:rsidR="000D2D34">
        <w:t xml:space="preserve">separately </w:t>
      </w:r>
      <w:r w:rsidR="00DC29F6" w:rsidRPr="00B428DC">
        <w:t xml:space="preserve">responsible to pay out the </w:t>
      </w:r>
      <w:r w:rsidR="00FE79E8">
        <w:t xml:space="preserve">Risk </w:t>
      </w:r>
      <w:r w:rsidR="009374C8">
        <w:t xml:space="preserve">Pool </w:t>
      </w:r>
      <w:r w:rsidR="00DC29F6" w:rsidRPr="00B428DC">
        <w:t xml:space="preserve">amounts due to </w:t>
      </w:r>
      <w:r w:rsidR="0040604D">
        <w:t>any</w:t>
      </w:r>
      <w:r w:rsidR="004D1A90">
        <w:t xml:space="preserve"> </w:t>
      </w:r>
      <w:r w:rsidR="00DC29F6" w:rsidRPr="00B428DC">
        <w:t xml:space="preserve">other </w:t>
      </w:r>
      <w:r>
        <w:t>Risk</w:t>
      </w:r>
      <w:r w:rsidR="00DC29F6" w:rsidRPr="00B428DC">
        <w:t xml:space="preserve"> Pool Members</w:t>
      </w:r>
      <w:r w:rsidR="000D2D34">
        <w:t xml:space="preserve"> with whom they are in contract.</w:t>
      </w:r>
      <w:r w:rsidR="00FE79E8">
        <w:t xml:space="preserve">  If the Risk Pool has a zero dollar value, Owner will reimburse the Payable Costs incurred by Risk Pool Members in accordance with the Agreement, but no Profit will be earned.</w:t>
      </w:r>
      <w:r w:rsidR="000D2D34">
        <w:t xml:space="preserve">  </w:t>
      </w:r>
    </w:p>
    <w:p w14:paraId="0CD5B1B0" w14:textId="77777777" w:rsidR="0018518F" w:rsidRDefault="0018518F" w:rsidP="0018518F">
      <w:pPr>
        <w:pStyle w:val="ArtLftL1"/>
        <w:rPr>
          <w:caps/>
        </w:rPr>
      </w:pPr>
      <w:r>
        <w:rPr>
          <w:caps/>
        </w:rPr>
        <w:t>UPON TERMINATION OF RISK POOL MEMBER</w:t>
      </w:r>
    </w:p>
    <w:p w14:paraId="7D0E6A27" w14:textId="77777777" w:rsidR="009C02DB" w:rsidRPr="004E65C5" w:rsidRDefault="004E65C5" w:rsidP="004E65C5">
      <w:pPr>
        <w:pStyle w:val="ArtLftL2"/>
        <w:rPr>
          <w:u w:val="single"/>
        </w:rPr>
      </w:pPr>
      <w:bookmarkStart w:id="4" w:name="_Ref285121611"/>
      <w:bookmarkStart w:id="5" w:name="_Ref285199642"/>
      <w:r>
        <w:rPr>
          <w:u w:val="single"/>
        </w:rPr>
        <w:t>Termination for Convenience</w:t>
      </w:r>
      <w:r>
        <w:t xml:space="preserve">.  </w:t>
      </w:r>
      <w:r w:rsidR="00074745">
        <w:t xml:space="preserve">If a Risk Pool </w:t>
      </w:r>
      <w:r w:rsidR="00FE79E8">
        <w:t>M</w:t>
      </w:r>
      <w:r w:rsidR="00074745">
        <w:t xml:space="preserve">ember is terminated for convenience during the Preconstruction Phase, then Owner will promptly pay the terminated member a pro-rated amount of its Profit based on its percentage completion of work or services on the effective date of termination.  </w:t>
      </w:r>
      <w:r w:rsidR="009C02DB">
        <w:t xml:space="preserve">If a Risk Pool </w:t>
      </w:r>
      <w:r w:rsidR="00FE79E8">
        <w:t>M</w:t>
      </w:r>
      <w:r w:rsidR="009C02DB">
        <w:t>ember is terminated for convenience</w:t>
      </w:r>
      <w:r w:rsidR="00074745">
        <w:t xml:space="preserve"> after the EMP is established</w:t>
      </w:r>
      <w:r w:rsidR="009C02DB">
        <w:t xml:space="preserve">, then Owner shall promptly pay to such terminated member its </w:t>
      </w:r>
      <w:r w:rsidR="00BF2EC1">
        <w:t xml:space="preserve">Risk/Reward % </w:t>
      </w:r>
      <w:r w:rsidR="009C02DB">
        <w:t xml:space="preserve">of the </w:t>
      </w:r>
      <w:r w:rsidR="00BF2EC1">
        <w:t>Risk</w:t>
      </w:r>
      <w:r w:rsidR="009C02DB">
        <w:t xml:space="preserve"> Pool as reasonably estimated </w:t>
      </w:r>
      <w:r w:rsidR="00BF2EC1">
        <w:t xml:space="preserve">by the Core Group </w:t>
      </w:r>
      <w:r w:rsidR="009C02DB">
        <w:t>on the effective date of termination.  If the reasonab</w:t>
      </w:r>
      <w:r w:rsidR="00BF2EC1">
        <w:t>ly estimated value of the Risk</w:t>
      </w:r>
      <w:r w:rsidR="009C02DB">
        <w:t xml:space="preserve"> Pool on the effective date of termination is zero</w:t>
      </w:r>
      <w:r w:rsidR="00BF2EC1">
        <w:t xml:space="preserve"> dollars</w:t>
      </w:r>
      <w:r w:rsidR="009C02DB">
        <w:t xml:space="preserve">, then the terminated </w:t>
      </w:r>
      <w:r>
        <w:t>Risk</w:t>
      </w:r>
      <w:r w:rsidR="00BF2EC1">
        <w:t xml:space="preserve"> Pool </w:t>
      </w:r>
      <w:r w:rsidR="009C02DB">
        <w:t>Member shall</w:t>
      </w:r>
      <w:r w:rsidR="00BF2EC1">
        <w:t xml:space="preserve"> have no claim on any amount of </w:t>
      </w:r>
      <w:r w:rsidR="009C02DB">
        <w:t>Profit</w:t>
      </w:r>
      <w:r w:rsidR="00BF2EC1">
        <w:t xml:space="preserve"> or distribution from the Risk</w:t>
      </w:r>
      <w:r w:rsidR="009C02DB">
        <w:t xml:space="preserve"> Pool.  </w:t>
      </w:r>
      <w:bookmarkEnd w:id="4"/>
      <w:r w:rsidR="00553517">
        <w:t>Nothing in this Section</w:t>
      </w:r>
      <w:bookmarkEnd w:id="5"/>
      <w:r w:rsidR="00553517">
        <w:t xml:space="preserve"> </w:t>
      </w:r>
      <w:r w:rsidR="00553517">
        <w:fldChar w:fldCharType="begin"/>
      </w:r>
      <w:r w:rsidR="00553517">
        <w:instrText xml:space="preserve"> REF _Ref285199642 \r \h </w:instrText>
      </w:r>
      <w:r w:rsidR="00553517">
        <w:fldChar w:fldCharType="separate"/>
      </w:r>
      <w:r w:rsidR="00FF5611">
        <w:t>7.1</w:t>
      </w:r>
      <w:r w:rsidR="00553517">
        <w:fldChar w:fldCharType="end"/>
      </w:r>
      <w:r w:rsidR="00553517">
        <w:t xml:space="preserve"> limits the applicability of </w:t>
      </w:r>
      <w:r w:rsidR="00DD700A">
        <w:t>the Limitation on Liability</w:t>
      </w:r>
      <w:r w:rsidR="00553517">
        <w:t>.</w:t>
      </w:r>
    </w:p>
    <w:p w14:paraId="2D0B435E" w14:textId="77777777" w:rsidR="00D4303F" w:rsidRDefault="004E65C5" w:rsidP="00091914">
      <w:pPr>
        <w:pStyle w:val="ArtLftL2"/>
      </w:pPr>
      <w:bookmarkStart w:id="6" w:name="_Ref436124923"/>
      <w:r>
        <w:rPr>
          <w:u w:val="single"/>
        </w:rPr>
        <w:t>Termination for Default</w:t>
      </w:r>
      <w:r>
        <w:t>.</w:t>
      </w:r>
      <w:r w:rsidR="00FD3DCB">
        <w:t xml:space="preserve">  </w:t>
      </w:r>
      <w:r w:rsidR="009C02DB">
        <w:rPr>
          <w:color w:val="000000"/>
        </w:rPr>
        <w:t xml:space="preserve">If a </w:t>
      </w:r>
      <w:r>
        <w:rPr>
          <w:color w:val="000000"/>
        </w:rPr>
        <w:t xml:space="preserve">Risk </w:t>
      </w:r>
      <w:r w:rsidR="009C02DB">
        <w:rPr>
          <w:color w:val="000000"/>
        </w:rPr>
        <w:t xml:space="preserve">Pool Member is terminated for default, </w:t>
      </w:r>
      <w:r w:rsidR="009C02DB">
        <w:t xml:space="preserve">no </w:t>
      </w:r>
      <w:r w:rsidR="00E6131B">
        <w:t xml:space="preserve">amount of </w:t>
      </w:r>
      <w:r w:rsidR="009C02DB">
        <w:t xml:space="preserve">Profit </w:t>
      </w:r>
      <w:r w:rsidR="00774345">
        <w:t>will</w:t>
      </w:r>
      <w:r w:rsidR="009C02DB">
        <w:t xml:space="preserve"> be disbursed to such terminated Risk Pool Member until after Final Completion</w:t>
      </w:r>
      <w:r w:rsidR="00091914">
        <w:t xml:space="preserve">.  At the time of termination, the terminated Risk Pool Member's </w:t>
      </w:r>
      <w:r w:rsidR="00BF2EC1">
        <w:t>Risk/Reward %</w:t>
      </w:r>
      <w:r w:rsidR="00091914">
        <w:t xml:space="preserve"> of the </w:t>
      </w:r>
      <w:r w:rsidR="00BF2EC1">
        <w:t>value of the Risk</w:t>
      </w:r>
      <w:r w:rsidR="00091914">
        <w:t xml:space="preserve"> Pool as reasonably estimated </w:t>
      </w:r>
      <w:r w:rsidR="00BF2EC1">
        <w:t xml:space="preserve">by the Core Group </w:t>
      </w:r>
      <w:r w:rsidR="00091914">
        <w:t xml:space="preserve">on the effective date of termination will be </w:t>
      </w:r>
      <w:r w:rsidR="00091914">
        <w:lastRenderedPageBreak/>
        <w:t xml:space="preserve">converted to a dollar value, not to exceed in total the value of such terminated Risk Pool </w:t>
      </w:r>
      <w:r w:rsidR="00BF2EC1">
        <w:t xml:space="preserve">Member's </w:t>
      </w:r>
      <w:r w:rsidR="00091914">
        <w:t>Profit</w:t>
      </w:r>
      <w:r w:rsidR="0041001E">
        <w:t xml:space="preserve"> established in this Risk Pool Plan</w:t>
      </w:r>
      <w:r w:rsidR="00570DD5">
        <w:t xml:space="preserve"> pro-rated to the date of termination based on the percentage completion of such member's work or services</w:t>
      </w:r>
      <w:r w:rsidR="00091914">
        <w:t>.  After Final Completion, the terminated Risk Pool Member will be entitled to the converted dollar value,</w:t>
      </w:r>
      <w:r w:rsidR="0041001E">
        <w:t xml:space="preserve"> but Owner will have the right to offset the amount of Owner’s costs incurred because of such terminated Risk Pool Member's default</w:t>
      </w:r>
      <w:r w:rsidR="00BF2EC1">
        <w:t xml:space="preserve"> to the extent allowed by the Agreement</w:t>
      </w:r>
      <w:r w:rsidR="0041001E">
        <w:rPr>
          <w:color w:val="000000"/>
        </w:rPr>
        <w:t>.</w:t>
      </w:r>
      <w:r w:rsidR="00091914">
        <w:t xml:space="preserve"> </w:t>
      </w:r>
      <w:r w:rsidR="0041001E">
        <w:t xml:space="preserve"> </w:t>
      </w:r>
      <w:r w:rsidR="00091914">
        <w:t xml:space="preserve">If the reasonably estimated value of the </w:t>
      </w:r>
      <w:r w:rsidR="00BF2EC1">
        <w:t>Risk</w:t>
      </w:r>
      <w:r w:rsidR="00091914">
        <w:t xml:space="preserve"> Pool on the effective date of termination is zero</w:t>
      </w:r>
      <w:r w:rsidR="00BF2EC1">
        <w:t xml:space="preserve"> dollars</w:t>
      </w:r>
      <w:r w:rsidR="00091914">
        <w:t xml:space="preserve">, then the terminated Risk Pool </w:t>
      </w:r>
      <w:r w:rsidR="00BF2EC1">
        <w:t>M</w:t>
      </w:r>
      <w:r w:rsidR="00091914">
        <w:t xml:space="preserve">ember shall have no claim on any amount of Profit or distribution from the </w:t>
      </w:r>
      <w:r w:rsidR="00BF2EC1">
        <w:t>Risk</w:t>
      </w:r>
      <w:r w:rsidR="00091914">
        <w:t xml:space="preserve"> Pool</w:t>
      </w:r>
      <w:r w:rsidR="00BF2EC1">
        <w:t xml:space="preserve"> (including </w:t>
      </w:r>
      <w:r w:rsidR="00CE57FA">
        <w:t>EMP Savings</w:t>
      </w:r>
      <w:r w:rsidR="00BF2EC1">
        <w:t>)</w:t>
      </w:r>
      <w:r w:rsidR="00091914">
        <w:t>.</w:t>
      </w:r>
      <w:r w:rsidR="0041001E">
        <w:t xml:space="preserve">  </w:t>
      </w:r>
      <w:r w:rsidR="00BF2EC1">
        <w:t xml:space="preserve">Nothing in this Section </w:t>
      </w:r>
      <w:r w:rsidR="00BF2EC1">
        <w:fldChar w:fldCharType="begin"/>
      </w:r>
      <w:r w:rsidR="00BF2EC1">
        <w:instrText xml:space="preserve"> REF _Ref436124923 \r \h </w:instrText>
      </w:r>
      <w:r w:rsidR="00BF2EC1">
        <w:fldChar w:fldCharType="separate"/>
      </w:r>
      <w:r w:rsidR="00FF5611">
        <w:t>7.2</w:t>
      </w:r>
      <w:r w:rsidR="00BF2EC1">
        <w:fldChar w:fldCharType="end"/>
      </w:r>
      <w:r w:rsidR="00BF2EC1">
        <w:t xml:space="preserve"> limits the applicability of the Limitation on Liability</w:t>
      </w:r>
      <w:r w:rsidR="00F20744">
        <w:t xml:space="preserve"> or Owner’s remedies for a Risk Pool Member’s default</w:t>
      </w:r>
      <w:r w:rsidR="00BF2EC1">
        <w:t>.</w:t>
      </w:r>
      <w:bookmarkEnd w:id="6"/>
    </w:p>
    <w:p w14:paraId="242447E3" w14:textId="77777777" w:rsidR="009C02DB" w:rsidRPr="00D4303F" w:rsidRDefault="00D4303F" w:rsidP="00091914">
      <w:pPr>
        <w:pStyle w:val="ArtLftL2"/>
      </w:pPr>
      <w:r w:rsidRPr="00D4303F">
        <w:rPr>
          <w:u w:val="single"/>
        </w:rPr>
        <w:t>Estimating Value of Profit Pool</w:t>
      </w:r>
      <w:r>
        <w:t xml:space="preserve">.  </w:t>
      </w:r>
      <w:r w:rsidR="0041001E">
        <w:t xml:space="preserve">In determining the estimated value of the </w:t>
      </w:r>
      <w:r w:rsidR="005068AA">
        <w:t>Risk</w:t>
      </w:r>
      <w:r w:rsidR="0041001E">
        <w:t xml:space="preserve"> Pool at the effective date of termination, the </w:t>
      </w:r>
      <w:r w:rsidR="005068AA">
        <w:t xml:space="preserve">Core Group must use the </w:t>
      </w:r>
      <w:r w:rsidR="0041001E">
        <w:t>estimate of the Actual Cost made at the time closest to the effective date of termination.</w:t>
      </w:r>
      <w:r w:rsidR="00074745">
        <w:t xml:space="preserve">  </w:t>
      </w:r>
    </w:p>
    <w:p w14:paraId="1EE6A808" w14:textId="77777777" w:rsidR="009C02DB" w:rsidRDefault="00E6131B" w:rsidP="0011386A">
      <w:pPr>
        <w:pStyle w:val="ArtLftL2"/>
      </w:pPr>
      <w:r w:rsidRPr="00E6131B">
        <w:rPr>
          <w:u w:val="single"/>
        </w:rPr>
        <w:t>Adjustment of Shares</w:t>
      </w:r>
      <w:r>
        <w:t>.  After the termination of a Risk Pool Member, t</w:t>
      </w:r>
      <w:r w:rsidR="004E65C5">
        <w:t xml:space="preserve">he </w:t>
      </w:r>
      <w:r>
        <w:t xml:space="preserve">Risk/Reward % </w:t>
      </w:r>
      <w:r w:rsidR="004E65C5">
        <w:t xml:space="preserve">of the remaining </w:t>
      </w:r>
      <w:r>
        <w:t xml:space="preserve">Risk </w:t>
      </w:r>
      <w:r w:rsidR="004E65C5">
        <w:t xml:space="preserve">Pool Members </w:t>
      </w:r>
      <w:r w:rsidR="006817C5">
        <w:t>wi</w:t>
      </w:r>
      <w:r w:rsidR="004E65C5">
        <w:t xml:space="preserve">ll be adjusted as mutually agreed by the remaining </w:t>
      </w:r>
      <w:r>
        <w:t xml:space="preserve">Risk </w:t>
      </w:r>
      <w:r w:rsidR="004E65C5">
        <w:t xml:space="preserve">Pool Members and any new </w:t>
      </w:r>
      <w:r>
        <w:t xml:space="preserve">Risk </w:t>
      </w:r>
      <w:r w:rsidR="004E65C5">
        <w:t xml:space="preserve">Pool Member(s) brought on to replace the terminated </w:t>
      </w:r>
      <w:r w:rsidR="0011386A">
        <w:t>m</w:t>
      </w:r>
      <w:r w:rsidR="004E65C5">
        <w:t>ember.</w:t>
      </w:r>
    </w:p>
    <w:p w14:paraId="11C90936" w14:textId="552EE51B" w:rsidR="00AD3234" w:rsidRPr="00AD3234" w:rsidRDefault="00AD3234" w:rsidP="00AD3234">
      <w:pPr>
        <w:pStyle w:val="ArtLftCont2"/>
      </w:pPr>
      <w:r>
        <w:t xml:space="preserve">END OF </w:t>
      </w:r>
      <w:r w:rsidR="005068AA">
        <w:t>RISK POOL PLAN</w:t>
      </w:r>
    </w:p>
    <w:sectPr w:rsidR="00AD3234" w:rsidRPr="00AD3234" w:rsidSect="00B02292">
      <w:headerReference w:type="default" r:id="rId8"/>
      <w:footerReference w:type="default" r:id="rId9"/>
      <w:footerReference w:type="first" r:id="rId10"/>
      <w:pgSz w:w="12240" w:h="15840" w:code="1"/>
      <w:pgMar w:top="1152"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3E0D2" w14:textId="77777777" w:rsidR="00880D06" w:rsidRDefault="00880D06">
      <w:r>
        <w:separator/>
      </w:r>
    </w:p>
  </w:endnote>
  <w:endnote w:type="continuationSeparator" w:id="0">
    <w:p w14:paraId="34A9D273" w14:textId="77777777" w:rsidR="00880D06" w:rsidRDefault="0088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B4CBD" w14:textId="1AE16079" w:rsidR="00F56477" w:rsidRPr="00012527" w:rsidRDefault="00F56477" w:rsidP="00164118">
    <w:pPr>
      <w:pStyle w:val="Footer"/>
      <w:rPr>
        <w:szCs w:val="16"/>
      </w:rPr>
    </w:pPr>
  </w:p>
  <w:p w14:paraId="36287178" w14:textId="50E26514" w:rsidR="00F56477" w:rsidRPr="00012527" w:rsidRDefault="00012527" w:rsidP="00F56477">
    <w:pPr>
      <w:rPr>
        <w:sz w:val="16"/>
        <w:szCs w:val="16"/>
      </w:rPr>
    </w:pPr>
    <w:r>
      <w:rPr>
        <w:sz w:val="16"/>
        <w:szCs w:val="16"/>
      </w:rPr>
      <w:t>*</w:t>
    </w:r>
    <w:r w:rsidR="00F56477" w:rsidRPr="00012527">
      <w:rPr>
        <w:sz w:val="16"/>
        <w:szCs w:val="16"/>
      </w:rPr>
      <w:t xml:space="preserve">This template is provided only to illustrate </w:t>
    </w:r>
    <w:r>
      <w:rPr>
        <w:sz w:val="16"/>
        <w:szCs w:val="16"/>
      </w:rPr>
      <w:t>possible terms and figures s</w:t>
    </w:r>
    <w:r w:rsidR="00F56477" w:rsidRPr="00012527">
      <w:rPr>
        <w:sz w:val="16"/>
        <w:szCs w:val="16"/>
      </w:rPr>
      <w:t xml:space="preserve">o that </w:t>
    </w:r>
    <w:r w:rsidR="00CB3D69" w:rsidRPr="00012527">
      <w:rPr>
        <w:sz w:val="16"/>
        <w:szCs w:val="16"/>
      </w:rPr>
      <w:t>P</w:t>
    </w:r>
    <w:r w:rsidR="00F56477" w:rsidRPr="00012527">
      <w:rPr>
        <w:sz w:val="16"/>
        <w:szCs w:val="16"/>
      </w:rPr>
      <w:t xml:space="preserve">arties can begin </w:t>
    </w:r>
    <w:r>
      <w:rPr>
        <w:sz w:val="16"/>
        <w:szCs w:val="16"/>
      </w:rPr>
      <w:t>their d</w:t>
    </w:r>
    <w:r w:rsidR="00F56477" w:rsidRPr="00012527">
      <w:rPr>
        <w:sz w:val="16"/>
        <w:szCs w:val="16"/>
      </w:rPr>
      <w:t>iscuss</w:t>
    </w:r>
    <w:r>
      <w:rPr>
        <w:sz w:val="16"/>
        <w:szCs w:val="16"/>
      </w:rPr>
      <w:t>ion</w:t>
    </w:r>
    <w:r w:rsidR="00F56477" w:rsidRPr="00012527">
      <w:rPr>
        <w:sz w:val="16"/>
        <w:szCs w:val="16"/>
      </w:rPr>
      <w:t xml:space="preserve">, and </w:t>
    </w:r>
    <w:r w:rsidR="00CB3D69" w:rsidRPr="00012527">
      <w:rPr>
        <w:sz w:val="16"/>
        <w:szCs w:val="16"/>
      </w:rPr>
      <w:t xml:space="preserve">then </w:t>
    </w:r>
    <w:r w:rsidR="00F56477" w:rsidRPr="00012527">
      <w:rPr>
        <w:sz w:val="16"/>
        <w:szCs w:val="16"/>
      </w:rPr>
      <w:t>agree upon amounts that are more appropriate for their project.</w:t>
    </w:r>
    <w:r w:rsidR="00CB3D69" w:rsidRPr="00012527">
      <w:rPr>
        <w:sz w:val="16"/>
        <w:szCs w:val="16"/>
      </w:rPr>
      <w:t xml:space="preserve"> </w:t>
    </w:r>
    <w:r w:rsidR="00F56477" w:rsidRPr="00012527">
      <w:rPr>
        <w:sz w:val="16"/>
        <w:szCs w:val="16"/>
      </w:rPr>
      <w:t xml:space="preserve">The bracketed dollar values </w:t>
    </w:r>
    <w:r w:rsidR="00CB3D69" w:rsidRPr="00012527">
      <w:rPr>
        <w:sz w:val="16"/>
        <w:szCs w:val="16"/>
      </w:rPr>
      <w:t xml:space="preserve">and blanks </w:t>
    </w:r>
    <w:r w:rsidR="00F56477" w:rsidRPr="00012527">
      <w:rPr>
        <w:sz w:val="16"/>
        <w:szCs w:val="16"/>
      </w:rPr>
      <w:t xml:space="preserve">and percentages in this template should NOT be taken as recommended amount figures and are likely to have terms that are not applicable for a given project as well as missing risk and incentives that should be included. Teams should determinate appropriate values and percentages that are best suited to their Project.  </w:t>
    </w:r>
  </w:p>
  <w:p w14:paraId="69313A73" w14:textId="31DD8919" w:rsidR="00164118" w:rsidRDefault="00CB0E44" w:rsidP="00164118">
    <w:pPr>
      <w:pStyle w:val="Footer"/>
    </w:pPr>
    <w:r w:rsidRPr="00012527">
      <w:rPr>
        <w:szCs w:val="16"/>
      </w:rPr>
      <w:t>ConsensusDocs RiskPoolPlanTemplate#1. Copyright February 2016</w:t>
    </w:r>
    <w:r w:rsidR="00164118">
      <w:tab/>
      <w:t xml:space="preserve">Page </w:t>
    </w:r>
    <w:r w:rsidR="00164118">
      <w:fldChar w:fldCharType="begin"/>
    </w:r>
    <w:r w:rsidR="00164118">
      <w:instrText xml:space="preserve"> PAGE   \* MERGEFORMAT </w:instrText>
    </w:r>
    <w:r w:rsidR="00164118">
      <w:fldChar w:fldCharType="separate"/>
    </w:r>
    <w:r>
      <w:rPr>
        <w:noProof/>
      </w:rPr>
      <w:t>7</w:t>
    </w:r>
    <w:r w:rsidR="0016411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95A6" w14:textId="77777777" w:rsidR="006817C5" w:rsidRDefault="006817C5" w:rsidP="004511F6">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02292">
      <w:rPr>
        <w:rStyle w:val="PageNumber"/>
        <w:noProof/>
      </w:rPr>
      <w:t>1</w:t>
    </w:r>
    <w:r>
      <w:rPr>
        <w:rStyle w:val="PageNumber"/>
      </w:rPr>
      <w:fldChar w:fldCharType="end"/>
    </w:r>
  </w:p>
  <w:p w14:paraId="5B44D633" w14:textId="77777777" w:rsidR="006817C5" w:rsidRDefault="006817C5" w:rsidP="004511F6">
    <w:pPr>
      <w:pStyle w:val="Footer"/>
    </w:pPr>
    <w:proofErr w:type="spellStart"/>
    <w:r>
      <w:t>SimpleRiskPoolTerms</w:t>
    </w:r>
    <w:proofErr w:type="spellEnd"/>
    <w:r>
      <w:t>/Rev11 Mar2011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0FA79" w14:textId="77777777" w:rsidR="00880D06" w:rsidRDefault="00880D06">
      <w:r>
        <w:separator/>
      </w:r>
    </w:p>
  </w:footnote>
  <w:footnote w:type="continuationSeparator" w:id="0">
    <w:p w14:paraId="090350F2" w14:textId="77777777" w:rsidR="00880D06" w:rsidRDefault="00880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7F783" w14:textId="1BEAC8B4" w:rsidR="00532CA0" w:rsidRDefault="00532CA0" w:rsidP="00532CA0">
    <w:pPr>
      <w:pStyle w:val="Header"/>
      <w:jc w:val="center"/>
    </w:pPr>
    <w:r>
      <w:rPr>
        <w:noProof/>
      </w:rPr>
      <w:drawing>
        <wp:inline distT="0" distB="0" distL="0" distR="0" wp14:anchorId="1922601C" wp14:editId="07A660CB">
          <wp:extent cx="2943225" cy="7358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nsusDocs (Gradient Horizontal with Tag).jpg"/>
                  <pic:cNvPicPr/>
                </pic:nvPicPr>
                <pic:blipFill>
                  <a:blip r:embed="rId1">
                    <a:extLst>
                      <a:ext uri="{28A0092B-C50C-407E-A947-70E740481C1C}">
                        <a14:useLocalDpi xmlns:a14="http://schemas.microsoft.com/office/drawing/2010/main" val="0"/>
                      </a:ext>
                    </a:extLst>
                  </a:blip>
                  <a:stretch>
                    <a:fillRect/>
                  </a:stretch>
                </pic:blipFill>
                <pic:spPr>
                  <a:xfrm>
                    <a:off x="0" y="0"/>
                    <a:ext cx="2956249" cy="739062"/>
                  </a:xfrm>
                  <a:prstGeom prst="rect">
                    <a:avLst/>
                  </a:prstGeom>
                </pic:spPr>
              </pic:pic>
            </a:graphicData>
          </a:graphic>
        </wp:inline>
      </w:drawing>
    </w:r>
  </w:p>
  <w:p w14:paraId="0CA4B826" w14:textId="77777777" w:rsidR="00532CA0" w:rsidRPr="00532CA0" w:rsidRDefault="00532CA0" w:rsidP="00532CA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8C5"/>
    <w:multiLevelType w:val="multilevel"/>
    <w:tmpl w:val="2076D404"/>
    <w:name w:val="zzmpStandard||Standard|2|3|1|1|2|32||1|2|0||1|2|0||1|2|0||1|2|0||1|2|0||1|2|0||1|2|0||1|2|0||"/>
    <w:lvl w:ilvl="0">
      <w:start w:val="1"/>
      <w:numFmt w:val="decimal"/>
      <w:pStyle w:val="StandardL1"/>
      <w:lvlText w:val="%1."/>
      <w:lvlJc w:val="left"/>
      <w:pPr>
        <w:tabs>
          <w:tab w:val="num" w:pos="720"/>
        </w:tabs>
        <w:ind w:left="0" w:firstLine="0"/>
      </w:pPr>
      <w:rPr>
        <w:b w:val="0"/>
        <w:i w:val="0"/>
        <w:caps w:val="0"/>
        <w:small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
    <w:nsid w:val="28561651"/>
    <w:multiLevelType w:val="multilevel"/>
    <w:tmpl w:val="37C872AA"/>
    <w:name w:val="zzmpArtLft||Article Left|2|3|1|1|0|33||1|2|0||1|2|0||1|2|0||1|2|0||1|2|0||1|2|0||mpNA||mpNA||"/>
    <w:lvl w:ilvl="0">
      <w:start w:val="1"/>
      <w:numFmt w:val="decimal"/>
      <w:pStyle w:val="ArtLftL1"/>
      <w:lvlText w:val="Article %1."/>
      <w:lvlJc w:val="left"/>
      <w:pPr>
        <w:tabs>
          <w:tab w:val="num" w:pos="1440"/>
        </w:tabs>
        <w:ind w:left="0" w:firstLine="0"/>
      </w:pPr>
      <w:rPr>
        <w:b/>
        <w:i w:val="0"/>
        <w:caps/>
        <w:smallCaps w:val="0"/>
        <w:sz w:val="22"/>
        <w:u w:val="none"/>
      </w:rPr>
    </w:lvl>
    <w:lvl w:ilvl="1">
      <w:start w:val="1"/>
      <w:numFmt w:val="decimal"/>
      <w:pStyle w:val="ArtLftL2"/>
      <w:lvlText w:val="%1.%2"/>
      <w:lvlJc w:val="left"/>
      <w:pPr>
        <w:tabs>
          <w:tab w:val="num" w:pos="1440"/>
        </w:tabs>
        <w:ind w:left="0" w:firstLine="720"/>
      </w:pPr>
      <w:rPr>
        <w:b w:val="0"/>
        <w:i w:val="0"/>
        <w:caps w:val="0"/>
        <w:sz w:val="22"/>
        <w:u w:val="none"/>
      </w:rPr>
    </w:lvl>
    <w:lvl w:ilvl="2">
      <w:start w:val="1"/>
      <w:numFmt w:val="lowerLetter"/>
      <w:pStyle w:val="ArtLftL3"/>
      <w:lvlText w:val="(%3)"/>
      <w:lvlJc w:val="left"/>
      <w:pPr>
        <w:tabs>
          <w:tab w:val="num" w:pos="2160"/>
        </w:tabs>
        <w:ind w:left="0" w:firstLine="1440"/>
      </w:pPr>
      <w:rPr>
        <w:b w:val="0"/>
        <w:i w:val="0"/>
        <w:caps w:val="0"/>
        <w:sz w:val="22"/>
        <w:u w:val="none"/>
      </w:rPr>
    </w:lvl>
    <w:lvl w:ilvl="3">
      <w:start w:val="1"/>
      <w:numFmt w:val="lowerRoman"/>
      <w:pStyle w:val="ArtLftL4"/>
      <w:lvlText w:val="(%4)"/>
      <w:lvlJc w:val="left"/>
      <w:pPr>
        <w:tabs>
          <w:tab w:val="num" w:pos="2880"/>
        </w:tabs>
        <w:ind w:left="0" w:firstLine="2160"/>
      </w:pPr>
      <w:rPr>
        <w:b w:val="0"/>
        <w:i w:val="0"/>
        <w:caps w:val="0"/>
        <w:sz w:val="22"/>
        <w:u w:val="none"/>
      </w:rPr>
    </w:lvl>
    <w:lvl w:ilvl="4">
      <w:start w:val="1"/>
      <w:numFmt w:val="upperLetter"/>
      <w:pStyle w:val="ArtLftL5"/>
      <w:lvlText w:val="(%5)"/>
      <w:lvlJc w:val="left"/>
      <w:pPr>
        <w:tabs>
          <w:tab w:val="num" w:pos="3600"/>
        </w:tabs>
        <w:ind w:left="0" w:firstLine="2880"/>
      </w:pPr>
      <w:rPr>
        <w:b w:val="0"/>
        <w:i w:val="0"/>
        <w:caps w:val="0"/>
        <w:sz w:val="22"/>
        <w:u w:val="none"/>
      </w:rPr>
    </w:lvl>
    <w:lvl w:ilvl="5">
      <w:start w:val="1"/>
      <w:numFmt w:val="decimal"/>
      <w:pStyle w:val="ArtLftL6"/>
      <w:lvlText w:val="(%6)"/>
      <w:lvlJc w:val="left"/>
      <w:pPr>
        <w:tabs>
          <w:tab w:val="num" w:pos="4320"/>
        </w:tabs>
        <w:ind w:left="0" w:firstLine="3600"/>
      </w:pPr>
      <w:rPr>
        <w:b w:val="0"/>
        <w:i w:val="0"/>
        <w:caps w:val="0"/>
        <w:u w:val="none"/>
      </w:rPr>
    </w:lvl>
    <w:lvl w:ilvl="6">
      <w:start w:val="1"/>
      <w:numFmt w:val="lowerLetter"/>
      <w:pStyle w:val="ArtLftL7"/>
      <w:lvlText w:val="(%7)"/>
      <w:lvlJc w:val="left"/>
      <w:pPr>
        <w:tabs>
          <w:tab w:val="num" w:pos="5040"/>
        </w:tabs>
        <w:ind w:left="0" w:firstLine="4320"/>
      </w:pPr>
      <w:rPr>
        <w:b w:val="0"/>
        <w:i w:val="0"/>
        <w:caps w:val="0"/>
        <w:u w:val="none"/>
      </w:rPr>
    </w:lvl>
    <w:lvl w:ilvl="7">
      <w:start w:val="1"/>
      <w:numFmt w:val="lowerRoman"/>
      <w:lvlText w:val="(%8)"/>
      <w:lvlJc w:val="left"/>
      <w:pPr>
        <w:tabs>
          <w:tab w:val="num" w:pos="2880"/>
        </w:tabs>
        <w:ind w:left="0" w:firstLine="2160"/>
      </w:pPr>
      <w:rPr>
        <w:b w:val="0"/>
        <w:i w:val="0"/>
        <w:caps w:val="0"/>
        <w:u w:val="none"/>
      </w:rPr>
    </w:lvl>
    <w:lvl w:ilvl="8">
      <w:start w:val="1"/>
      <w:numFmt w:val="decimal"/>
      <w:lvlText w:val="(%9)"/>
      <w:lvlJc w:val="left"/>
      <w:pPr>
        <w:tabs>
          <w:tab w:val="num" w:pos="3600"/>
        </w:tabs>
        <w:ind w:left="0" w:firstLine="2880"/>
      </w:pPr>
      <w:rPr>
        <w:b w:val="0"/>
        <w:i w:val="0"/>
        <w:caps w:val="0"/>
        <w:u w:val="none"/>
      </w:rPr>
    </w:lvl>
  </w:abstractNum>
  <w:abstractNum w:abstractNumId="2">
    <w:nsid w:val="7EFB2C9B"/>
    <w:multiLevelType w:val="multilevel"/>
    <w:tmpl w:val="317CDFEC"/>
    <w:name w:val="zzmpLegal2||Legal2|2|3|1|1|2|33||1|2|0||1|2|0||1|2|0||1|2|0||1|2|0||1|2|0||1|2|0||1|2|0||"/>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lvlText w:val="%1.%2"/>
      <w:lvlJc w:val="left"/>
      <w:pPr>
        <w:tabs>
          <w:tab w:val="num" w:pos="1440"/>
        </w:tabs>
        <w:ind w:left="0" w:firstLine="720"/>
      </w:pPr>
      <w:rPr>
        <w:b w:val="0"/>
        <w:i w:val="0"/>
        <w:caps w:val="0"/>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1440"/>
        </w:tabs>
        <w:ind w:left="0" w:firstLine="720"/>
      </w:pPr>
      <w:rPr>
        <w:b w:val="0"/>
        <w:i w:val="0"/>
        <w:caps w:val="0"/>
        <w:u w:val="none"/>
      </w:rPr>
    </w:lvl>
    <w:lvl w:ilvl="8">
      <w:start w:val="1"/>
      <w:numFmt w:val="lowerRoman"/>
      <w:pStyle w:val="Legal2L9"/>
      <w:lvlText w:val="(%9)"/>
      <w:lvlJc w:val="left"/>
      <w:pPr>
        <w:tabs>
          <w:tab w:val="num" w:pos="2160"/>
        </w:tabs>
        <w:ind w:left="0" w:firstLine="1440"/>
      </w:pPr>
      <w:rPr>
        <w:b w:val="0"/>
        <w:i w:val="0"/>
        <w:caps w:val="0"/>
        <w:u w:val="none"/>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DMSVersion" w:val="1"/>
    <w:docVar w:name="MPDocID" w:val="30321.1 2900851.1"/>
    <w:docVar w:name="MPDocIDTemplate" w:val="%c|.%m| %n|.%v"/>
    <w:docVar w:name="MPDocIDTemplateDefault" w:val="%n|.%v"/>
    <w:docVar w:name="NewDocStampType" w:val="1"/>
    <w:docVar w:name="zzmpArtLft" w:val="||Article Left|2|3|1|1|0|33||1|2|0||1|2|0||1|2|0||1|2|0||1|2|0||1|2|0||mpNA||mpNA||"/>
    <w:docVar w:name="zzmpFixed_MacPacVersion" w:val="9.0"/>
    <w:docVar w:name="zzmpFixedCurScheme" w:val="ArtLft"/>
    <w:docVar w:name="zzmpFixedCurScheme_9.0" w:val="2zzmpArtLft"/>
    <w:docVar w:name="zzmpLegal2" w:val="||Legal2|2|3|1|1|2|33||1|2|0||1|2|0||1|2|0||1|2|0||1|2|0||1|2|0||1|2|0||1|2|0||"/>
    <w:docVar w:name="zzmpLTFontsClean" w:val="True"/>
    <w:docVar w:name="zzmpnSession" w:val="0.4643213"/>
  </w:docVars>
  <w:rsids>
    <w:rsidRoot w:val="004511F6"/>
    <w:rsid w:val="00012527"/>
    <w:rsid w:val="0001525A"/>
    <w:rsid w:val="0005378E"/>
    <w:rsid w:val="0006744B"/>
    <w:rsid w:val="00073468"/>
    <w:rsid w:val="00074745"/>
    <w:rsid w:val="000768E7"/>
    <w:rsid w:val="000775EA"/>
    <w:rsid w:val="00091914"/>
    <w:rsid w:val="000A0718"/>
    <w:rsid w:val="000D2D34"/>
    <w:rsid w:val="000D304E"/>
    <w:rsid w:val="000D7091"/>
    <w:rsid w:val="000E2B2D"/>
    <w:rsid w:val="000F7FC7"/>
    <w:rsid w:val="0011386A"/>
    <w:rsid w:val="00114A33"/>
    <w:rsid w:val="00130131"/>
    <w:rsid w:val="00150075"/>
    <w:rsid w:val="00164118"/>
    <w:rsid w:val="001641F2"/>
    <w:rsid w:val="001762D0"/>
    <w:rsid w:val="00176C3B"/>
    <w:rsid w:val="0018518F"/>
    <w:rsid w:val="001A25E5"/>
    <w:rsid w:val="001A7488"/>
    <w:rsid w:val="001B75E9"/>
    <w:rsid w:val="001F2D08"/>
    <w:rsid w:val="0022564E"/>
    <w:rsid w:val="00230266"/>
    <w:rsid w:val="00264454"/>
    <w:rsid w:val="00264CF7"/>
    <w:rsid w:val="002837A8"/>
    <w:rsid w:val="002861C7"/>
    <w:rsid w:val="0029479B"/>
    <w:rsid w:val="002A4715"/>
    <w:rsid w:val="002C1B92"/>
    <w:rsid w:val="002D14AC"/>
    <w:rsid w:val="002F333A"/>
    <w:rsid w:val="00301055"/>
    <w:rsid w:val="00311E20"/>
    <w:rsid w:val="00314A9C"/>
    <w:rsid w:val="0031705E"/>
    <w:rsid w:val="00322016"/>
    <w:rsid w:val="00337E0E"/>
    <w:rsid w:val="003534D6"/>
    <w:rsid w:val="003753C7"/>
    <w:rsid w:val="003929B3"/>
    <w:rsid w:val="003B1470"/>
    <w:rsid w:val="003B2193"/>
    <w:rsid w:val="003C1CF3"/>
    <w:rsid w:val="003C2649"/>
    <w:rsid w:val="003D5E54"/>
    <w:rsid w:val="003D6441"/>
    <w:rsid w:val="003E27A4"/>
    <w:rsid w:val="003E668B"/>
    <w:rsid w:val="003F045E"/>
    <w:rsid w:val="0040604D"/>
    <w:rsid w:val="0041001E"/>
    <w:rsid w:val="004245F5"/>
    <w:rsid w:val="00426986"/>
    <w:rsid w:val="00430F1D"/>
    <w:rsid w:val="00434B7F"/>
    <w:rsid w:val="004511F6"/>
    <w:rsid w:val="0047266A"/>
    <w:rsid w:val="004B36C5"/>
    <w:rsid w:val="004B5581"/>
    <w:rsid w:val="004C66F6"/>
    <w:rsid w:val="004D0019"/>
    <w:rsid w:val="004D1A90"/>
    <w:rsid w:val="004E1ED8"/>
    <w:rsid w:val="004E65C5"/>
    <w:rsid w:val="004F27F0"/>
    <w:rsid w:val="004F321F"/>
    <w:rsid w:val="00500143"/>
    <w:rsid w:val="005068AA"/>
    <w:rsid w:val="00521A2F"/>
    <w:rsid w:val="00522143"/>
    <w:rsid w:val="0052492D"/>
    <w:rsid w:val="005256CB"/>
    <w:rsid w:val="00526CF6"/>
    <w:rsid w:val="00530B7C"/>
    <w:rsid w:val="00532CA0"/>
    <w:rsid w:val="00546051"/>
    <w:rsid w:val="00553517"/>
    <w:rsid w:val="005650FF"/>
    <w:rsid w:val="00570DD5"/>
    <w:rsid w:val="00580DEB"/>
    <w:rsid w:val="005A4021"/>
    <w:rsid w:val="005A64FE"/>
    <w:rsid w:val="005B758F"/>
    <w:rsid w:val="005C75F5"/>
    <w:rsid w:val="005D393E"/>
    <w:rsid w:val="005E69B7"/>
    <w:rsid w:val="005E7F58"/>
    <w:rsid w:val="00616946"/>
    <w:rsid w:val="00616D35"/>
    <w:rsid w:val="006304DF"/>
    <w:rsid w:val="00636604"/>
    <w:rsid w:val="00641BA8"/>
    <w:rsid w:val="006436C8"/>
    <w:rsid w:val="006561F3"/>
    <w:rsid w:val="006817C5"/>
    <w:rsid w:val="00693229"/>
    <w:rsid w:val="006A24DC"/>
    <w:rsid w:val="006C1475"/>
    <w:rsid w:val="006C5B20"/>
    <w:rsid w:val="006C6E90"/>
    <w:rsid w:val="006D1439"/>
    <w:rsid w:val="006E3ECA"/>
    <w:rsid w:val="00713C43"/>
    <w:rsid w:val="0073044C"/>
    <w:rsid w:val="007323B3"/>
    <w:rsid w:val="0074040E"/>
    <w:rsid w:val="00747DBB"/>
    <w:rsid w:val="0076462D"/>
    <w:rsid w:val="00764AB7"/>
    <w:rsid w:val="00774345"/>
    <w:rsid w:val="00797308"/>
    <w:rsid w:val="007A4426"/>
    <w:rsid w:val="007B08AD"/>
    <w:rsid w:val="007B5E8D"/>
    <w:rsid w:val="007C055D"/>
    <w:rsid w:val="007C4F85"/>
    <w:rsid w:val="007D0A5C"/>
    <w:rsid w:val="007D2AE7"/>
    <w:rsid w:val="007E40DF"/>
    <w:rsid w:val="00825DE3"/>
    <w:rsid w:val="0083531B"/>
    <w:rsid w:val="00854FB9"/>
    <w:rsid w:val="00880D06"/>
    <w:rsid w:val="00886A65"/>
    <w:rsid w:val="0088745C"/>
    <w:rsid w:val="0090324D"/>
    <w:rsid w:val="009040D6"/>
    <w:rsid w:val="009041CD"/>
    <w:rsid w:val="009308D0"/>
    <w:rsid w:val="0093421E"/>
    <w:rsid w:val="009374C8"/>
    <w:rsid w:val="00990A7F"/>
    <w:rsid w:val="009B21BF"/>
    <w:rsid w:val="009B5D90"/>
    <w:rsid w:val="009C00B7"/>
    <w:rsid w:val="009C02DB"/>
    <w:rsid w:val="009C3792"/>
    <w:rsid w:val="00A05712"/>
    <w:rsid w:val="00A07A99"/>
    <w:rsid w:val="00A1054E"/>
    <w:rsid w:val="00A163AB"/>
    <w:rsid w:val="00A26943"/>
    <w:rsid w:val="00A27641"/>
    <w:rsid w:val="00A27B94"/>
    <w:rsid w:val="00A76930"/>
    <w:rsid w:val="00A83067"/>
    <w:rsid w:val="00A93892"/>
    <w:rsid w:val="00AA6AEA"/>
    <w:rsid w:val="00AB0FB9"/>
    <w:rsid w:val="00AB3992"/>
    <w:rsid w:val="00AC6F56"/>
    <w:rsid w:val="00AD3234"/>
    <w:rsid w:val="00AE1385"/>
    <w:rsid w:val="00AE4246"/>
    <w:rsid w:val="00B02292"/>
    <w:rsid w:val="00B05729"/>
    <w:rsid w:val="00B170B5"/>
    <w:rsid w:val="00B30CBB"/>
    <w:rsid w:val="00B61F73"/>
    <w:rsid w:val="00B67941"/>
    <w:rsid w:val="00B70A79"/>
    <w:rsid w:val="00B72004"/>
    <w:rsid w:val="00B74454"/>
    <w:rsid w:val="00BB5325"/>
    <w:rsid w:val="00BB6B9E"/>
    <w:rsid w:val="00BC474C"/>
    <w:rsid w:val="00BC5874"/>
    <w:rsid w:val="00BC6E18"/>
    <w:rsid w:val="00BD2B06"/>
    <w:rsid w:val="00BF2EC1"/>
    <w:rsid w:val="00BF3C0F"/>
    <w:rsid w:val="00BF7508"/>
    <w:rsid w:val="00C20C29"/>
    <w:rsid w:val="00C2176B"/>
    <w:rsid w:val="00C21E3A"/>
    <w:rsid w:val="00C22363"/>
    <w:rsid w:val="00C32159"/>
    <w:rsid w:val="00C34755"/>
    <w:rsid w:val="00C34828"/>
    <w:rsid w:val="00C36764"/>
    <w:rsid w:val="00C414D6"/>
    <w:rsid w:val="00C42093"/>
    <w:rsid w:val="00C434B0"/>
    <w:rsid w:val="00C471DC"/>
    <w:rsid w:val="00C5204B"/>
    <w:rsid w:val="00C60924"/>
    <w:rsid w:val="00C66D37"/>
    <w:rsid w:val="00C70704"/>
    <w:rsid w:val="00C7612B"/>
    <w:rsid w:val="00C94983"/>
    <w:rsid w:val="00C95636"/>
    <w:rsid w:val="00CA3FB9"/>
    <w:rsid w:val="00CA7B50"/>
    <w:rsid w:val="00CB0E44"/>
    <w:rsid w:val="00CB3D69"/>
    <w:rsid w:val="00CC369E"/>
    <w:rsid w:val="00CC3A3D"/>
    <w:rsid w:val="00CE44F0"/>
    <w:rsid w:val="00CE57FA"/>
    <w:rsid w:val="00CE5B96"/>
    <w:rsid w:val="00D10C07"/>
    <w:rsid w:val="00D2161E"/>
    <w:rsid w:val="00D24E3E"/>
    <w:rsid w:val="00D30E27"/>
    <w:rsid w:val="00D4303F"/>
    <w:rsid w:val="00D43D0F"/>
    <w:rsid w:val="00D4511B"/>
    <w:rsid w:val="00D470E5"/>
    <w:rsid w:val="00D67170"/>
    <w:rsid w:val="00D7126D"/>
    <w:rsid w:val="00D903F8"/>
    <w:rsid w:val="00DA2EDF"/>
    <w:rsid w:val="00DA544C"/>
    <w:rsid w:val="00DC10EF"/>
    <w:rsid w:val="00DC29F6"/>
    <w:rsid w:val="00DC2BE7"/>
    <w:rsid w:val="00DC3474"/>
    <w:rsid w:val="00DD59B4"/>
    <w:rsid w:val="00DD700A"/>
    <w:rsid w:val="00DF4714"/>
    <w:rsid w:val="00E16E5F"/>
    <w:rsid w:val="00E2591F"/>
    <w:rsid w:val="00E30C61"/>
    <w:rsid w:val="00E47141"/>
    <w:rsid w:val="00E53FB3"/>
    <w:rsid w:val="00E549DF"/>
    <w:rsid w:val="00E6131B"/>
    <w:rsid w:val="00E639AE"/>
    <w:rsid w:val="00E87C0D"/>
    <w:rsid w:val="00E953D9"/>
    <w:rsid w:val="00EA3339"/>
    <w:rsid w:val="00EE1FCD"/>
    <w:rsid w:val="00EE224F"/>
    <w:rsid w:val="00EF0C69"/>
    <w:rsid w:val="00F20744"/>
    <w:rsid w:val="00F27B4D"/>
    <w:rsid w:val="00F36DDD"/>
    <w:rsid w:val="00F37B4F"/>
    <w:rsid w:val="00F44B44"/>
    <w:rsid w:val="00F44CD9"/>
    <w:rsid w:val="00F51CBB"/>
    <w:rsid w:val="00F56477"/>
    <w:rsid w:val="00F56C51"/>
    <w:rsid w:val="00F72062"/>
    <w:rsid w:val="00F8295B"/>
    <w:rsid w:val="00F84322"/>
    <w:rsid w:val="00F93FFD"/>
    <w:rsid w:val="00FA3DC3"/>
    <w:rsid w:val="00FB66D6"/>
    <w:rsid w:val="00FD3DCB"/>
    <w:rsid w:val="00FD66ED"/>
    <w:rsid w:val="00FD6CC2"/>
    <w:rsid w:val="00FE5624"/>
    <w:rsid w:val="00FE79E8"/>
    <w:rsid w:val="00FE7BFE"/>
    <w:rsid w:val="00FF1071"/>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0CED6E"/>
  <w15:chartTrackingRefBased/>
  <w15:docId w15:val="{84FD6B55-55D4-4B56-A2FE-76546AEC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F6"/>
    <w:pPr>
      <w:widowControl w:val="0"/>
    </w:pPr>
    <w:rPr>
      <w:rFonts w:ascii="Arial" w:hAnsi="Arial"/>
      <w:sz w:val="24"/>
    </w:rPr>
  </w:style>
  <w:style w:type="paragraph" w:styleId="Heading1">
    <w:name w:val="heading 1"/>
    <w:basedOn w:val="Normal"/>
    <w:next w:val="Normal"/>
    <w:qFormat/>
    <w:rsid w:val="004511F6"/>
    <w:pPr>
      <w:keepNext/>
      <w:widowControl/>
      <w:tabs>
        <w:tab w:val="left" w:pos="900"/>
      </w:tabs>
      <w:spacing w:before="600"/>
      <w:outlineLvl w:val="0"/>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531B"/>
    <w:pPr>
      <w:spacing w:after="240"/>
      <w:ind w:firstLine="720"/>
    </w:pPr>
  </w:style>
  <w:style w:type="paragraph" w:customStyle="1" w:styleId="BodyTextContinued">
    <w:name w:val="Body Text Continued"/>
    <w:basedOn w:val="BodyText"/>
    <w:next w:val="BodyText"/>
    <w:rsid w:val="00BD2B06"/>
    <w:pPr>
      <w:ind w:firstLine="0"/>
    </w:pPr>
    <w:rPr>
      <w:sz w:val="22"/>
    </w:rPr>
  </w:style>
  <w:style w:type="paragraph" w:styleId="Quote">
    <w:name w:val="Quote"/>
    <w:basedOn w:val="Normal"/>
    <w:next w:val="BodyTextContinued"/>
    <w:qFormat/>
    <w:rsid w:val="0083531B"/>
    <w:pPr>
      <w:spacing w:after="240"/>
      <w:ind w:left="1440" w:right="1440"/>
    </w:pPr>
  </w:style>
  <w:style w:type="paragraph" w:styleId="Header">
    <w:name w:val="header"/>
    <w:basedOn w:val="Normal"/>
    <w:rsid w:val="0083531B"/>
    <w:pPr>
      <w:tabs>
        <w:tab w:val="center" w:pos="4680"/>
        <w:tab w:val="right" w:pos="9360"/>
      </w:tabs>
    </w:pPr>
  </w:style>
  <w:style w:type="paragraph" w:styleId="Footer">
    <w:name w:val="footer"/>
    <w:basedOn w:val="Normal"/>
    <w:rsid w:val="004511F6"/>
    <w:pPr>
      <w:tabs>
        <w:tab w:val="center" w:pos="4680"/>
        <w:tab w:val="right" w:pos="9360"/>
      </w:tabs>
    </w:pPr>
    <w:rPr>
      <w:sz w:val="16"/>
      <w:szCs w:val="24"/>
    </w:rPr>
  </w:style>
  <w:style w:type="character" w:styleId="PageNumber">
    <w:name w:val="page number"/>
    <w:basedOn w:val="DefaultParagraphFont"/>
    <w:rsid w:val="0083531B"/>
  </w:style>
  <w:style w:type="character" w:customStyle="1" w:styleId="zzmpTrailerItem">
    <w:name w:val="zzmpTrailerItem"/>
    <w:rsid w:val="00B05729"/>
    <w:rPr>
      <w:rFonts w:ascii="Arial" w:hAnsi="Arial" w:cs="Arial"/>
      <w:dstrike w:val="0"/>
      <w:noProof/>
      <w:color w:val="auto"/>
      <w:spacing w:val="0"/>
      <w:position w:val="0"/>
      <w:sz w:val="16"/>
      <w:szCs w:val="16"/>
      <w:u w:val="none"/>
      <w:effect w:val="none"/>
      <w:vertAlign w:val="baseline"/>
    </w:rPr>
  </w:style>
  <w:style w:type="paragraph" w:customStyle="1" w:styleId="Legal2Cont1">
    <w:name w:val="Legal2 Cont 1"/>
    <w:basedOn w:val="Normal"/>
    <w:rsid w:val="004511F6"/>
    <w:pPr>
      <w:widowControl/>
      <w:spacing w:after="240"/>
      <w:ind w:firstLine="720"/>
    </w:pPr>
    <w:rPr>
      <w:rFonts w:cs="Arial"/>
    </w:rPr>
  </w:style>
  <w:style w:type="paragraph" w:customStyle="1" w:styleId="Legal2Cont2">
    <w:name w:val="Legal2 Cont 2"/>
    <w:basedOn w:val="Legal2Cont1"/>
    <w:rsid w:val="004511F6"/>
    <w:pPr>
      <w:ind w:firstLine="1440"/>
    </w:pPr>
  </w:style>
  <w:style w:type="paragraph" w:customStyle="1" w:styleId="Legal2Cont3">
    <w:name w:val="Legal2 Cont 3"/>
    <w:basedOn w:val="Legal2Cont2"/>
    <w:rsid w:val="004511F6"/>
    <w:pPr>
      <w:ind w:firstLine="2160"/>
    </w:pPr>
  </w:style>
  <w:style w:type="paragraph" w:customStyle="1" w:styleId="Legal2Cont4">
    <w:name w:val="Legal2 Cont 4"/>
    <w:basedOn w:val="Legal2Cont3"/>
    <w:rsid w:val="004511F6"/>
    <w:pPr>
      <w:ind w:firstLine="2880"/>
    </w:pPr>
  </w:style>
  <w:style w:type="paragraph" w:customStyle="1" w:styleId="Legal2Cont5">
    <w:name w:val="Legal2 Cont 5"/>
    <w:basedOn w:val="Legal2Cont4"/>
    <w:rsid w:val="004511F6"/>
    <w:pPr>
      <w:ind w:firstLine="3600"/>
    </w:pPr>
  </w:style>
  <w:style w:type="paragraph" w:customStyle="1" w:styleId="Legal2Cont6">
    <w:name w:val="Legal2 Cont 6"/>
    <w:basedOn w:val="Legal2Cont5"/>
    <w:rsid w:val="004511F6"/>
    <w:pPr>
      <w:ind w:firstLine="4320"/>
    </w:pPr>
  </w:style>
  <w:style w:type="paragraph" w:customStyle="1" w:styleId="Legal2Cont7">
    <w:name w:val="Legal2 Cont 7"/>
    <w:basedOn w:val="Legal2Cont6"/>
    <w:rsid w:val="004511F6"/>
    <w:pPr>
      <w:ind w:firstLine="5040"/>
    </w:pPr>
  </w:style>
  <w:style w:type="paragraph" w:customStyle="1" w:styleId="Legal2Cont8">
    <w:name w:val="Legal2 Cont 8"/>
    <w:basedOn w:val="Legal2Cont7"/>
    <w:rsid w:val="004511F6"/>
    <w:pPr>
      <w:ind w:firstLine="1440"/>
    </w:pPr>
  </w:style>
  <w:style w:type="paragraph" w:customStyle="1" w:styleId="Legal2Cont9">
    <w:name w:val="Legal2 Cont 9"/>
    <w:basedOn w:val="Legal2Cont8"/>
    <w:rsid w:val="004511F6"/>
    <w:pPr>
      <w:ind w:firstLine="2160"/>
    </w:pPr>
  </w:style>
  <w:style w:type="paragraph" w:customStyle="1" w:styleId="Legal2L1">
    <w:name w:val="Legal2_L1"/>
    <w:basedOn w:val="Normal"/>
    <w:next w:val="Legal2Cont1"/>
    <w:rsid w:val="004511F6"/>
    <w:pPr>
      <w:keepNext/>
      <w:widowControl/>
      <w:numPr>
        <w:numId w:val="1"/>
      </w:numPr>
      <w:spacing w:after="240"/>
      <w:outlineLvl w:val="0"/>
    </w:pPr>
    <w:rPr>
      <w:rFonts w:cs="Arial"/>
      <w:b/>
    </w:rPr>
  </w:style>
  <w:style w:type="paragraph" w:customStyle="1" w:styleId="Legal2L2">
    <w:name w:val="Legal2_L2"/>
    <w:basedOn w:val="Legal2L1"/>
    <w:next w:val="Legal2Cont2"/>
    <w:rsid w:val="004511F6"/>
    <w:pPr>
      <w:keepNext w:val="0"/>
      <w:numPr>
        <w:ilvl w:val="1"/>
      </w:numPr>
      <w:outlineLvl w:val="1"/>
    </w:pPr>
    <w:rPr>
      <w:b w:val="0"/>
    </w:rPr>
  </w:style>
  <w:style w:type="paragraph" w:customStyle="1" w:styleId="Legal2L3">
    <w:name w:val="Legal2_L3"/>
    <w:basedOn w:val="Legal2L2"/>
    <w:next w:val="Legal2Cont3"/>
    <w:rsid w:val="004511F6"/>
    <w:pPr>
      <w:numPr>
        <w:ilvl w:val="2"/>
      </w:numPr>
      <w:outlineLvl w:val="2"/>
    </w:pPr>
  </w:style>
  <w:style w:type="paragraph" w:customStyle="1" w:styleId="Legal2L4">
    <w:name w:val="Legal2_L4"/>
    <w:basedOn w:val="Legal2L3"/>
    <w:next w:val="Legal2Cont4"/>
    <w:rsid w:val="004511F6"/>
    <w:pPr>
      <w:numPr>
        <w:ilvl w:val="3"/>
      </w:numPr>
      <w:outlineLvl w:val="3"/>
    </w:pPr>
  </w:style>
  <w:style w:type="paragraph" w:customStyle="1" w:styleId="Legal2L5">
    <w:name w:val="Legal2_L5"/>
    <w:basedOn w:val="Legal2L4"/>
    <w:next w:val="Legal2Cont5"/>
    <w:rsid w:val="004511F6"/>
    <w:pPr>
      <w:numPr>
        <w:ilvl w:val="4"/>
      </w:numPr>
      <w:outlineLvl w:val="4"/>
    </w:pPr>
  </w:style>
  <w:style w:type="paragraph" w:customStyle="1" w:styleId="Legal2L6">
    <w:name w:val="Legal2_L6"/>
    <w:basedOn w:val="Legal2L5"/>
    <w:next w:val="Legal2Cont6"/>
    <w:rsid w:val="004511F6"/>
    <w:pPr>
      <w:numPr>
        <w:ilvl w:val="5"/>
      </w:numPr>
      <w:outlineLvl w:val="5"/>
    </w:pPr>
  </w:style>
  <w:style w:type="paragraph" w:customStyle="1" w:styleId="Legal2L7">
    <w:name w:val="Legal2_L7"/>
    <w:basedOn w:val="Legal2L6"/>
    <w:next w:val="Legal2Cont7"/>
    <w:rsid w:val="004511F6"/>
    <w:pPr>
      <w:numPr>
        <w:ilvl w:val="6"/>
      </w:numPr>
      <w:outlineLvl w:val="6"/>
    </w:pPr>
  </w:style>
  <w:style w:type="paragraph" w:customStyle="1" w:styleId="Legal2L8">
    <w:name w:val="Legal2_L8"/>
    <w:basedOn w:val="Legal2L7"/>
    <w:next w:val="Legal2Cont8"/>
    <w:rsid w:val="004511F6"/>
    <w:pPr>
      <w:numPr>
        <w:ilvl w:val="7"/>
      </w:numPr>
      <w:outlineLvl w:val="7"/>
    </w:pPr>
  </w:style>
  <w:style w:type="paragraph" w:customStyle="1" w:styleId="Legal2L9">
    <w:name w:val="Legal2_L9"/>
    <w:basedOn w:val="Legal2L8"/>
    <w:next w:val="Legal2Cont9"/>
    <w:rsid w:val="004511F6"/>
    <w:pPr>
      <w:numPr>
        <w:ilvl w:val="8"/>
      </w:numPr>
      <w:outlineLvl w:val="8"/>
    </w:pPr>
  </w:style>
  <w:style w:type="paragraph" w:customStyle="1" w:styleId="ArtLftCont1">
    <w:name w:val="ArtLft Cont 1"/>
    <w:basedOn w:val="Normal"/>
    <w:rsid w:val="004511F6"/>
    <w:pPr>
      <w:widowControl/>
      <w:spacing w:after="240"/>
      <w:ind w:firstLine="2160"/>
    </w:pPr>
    <w:rPr>
      <w:rFonts w:cs="Arial"/>
      <w:sz w:val="22"/>
    </w:rPr>
  </w:style>
  <w:style w:type="paragraph" w:customStyle="1" w:styleId="ArtLftCont2">
    <w:name w:val="ArtLft Cont 2"/>
    <w:basedOn w:val="ArtLftCont1"/>
    <w:rsid w:val="002D14AC"/>
    <w:pPr>
      <w:ind w:firstLine="0"/>
    </w:pPr>
  </w:style>
  <w:style w:type="paragraph" w:customStyle="1" w:styleId="ArtLftCont3">
    <w:name w:val="ArtLft Cont 3"/>
    <w:basedOn w:val="ArtLftCont2"/>
    <w:rsid w:val="002D14AC"/>
    <w:pPr>
      <w:ind w:firstLine="2160"/>
    </w:pPr>
  </w:style>
  <w:style w:type="paragraph" w:customStyle="1" w:styleId="ArtLftCont4">
    <w:name w:val="ArtLft Cont 4"/>
    <w:basedOn w:val="ArtLftCont3"/>
    <w:rsid w:val="004511F6"/>
    <w:pPr>
      <w:ind w:firstLine="2880"/>
    </w:pPr>
  </w:style>
  <w:style w:type="paragraph" w:customStyle="1" w:styleId="ArtLftCont5">
    <w:name w:val="ArtLft Cont 5"/>
    <w:basedOn w:val="ArtLftCont4"/>
    <w:rsid w:val="004511F6"/>
    <w:pPr>
      <w:ind w:firstLine="3600"/>
    </w:pPr>
  </w:style>
  <w:style w:type="paragraph" w:customStyle="1" w:styleId="ArtLftCont6">
    <w:name w:val="ArtLft Cont 6"/>
    <w:basedOn w:val="ArtLftCont5"/>
    <w:rsid w:val="004511F6"/>
    <w:pPr>
      <w:ind w:firstLine="4320"/>
    </w:pPr>
    <w:rPr>
      <w:sz w:val="24"/>
    </w:rPr>
  </w:style>
  <w:style w:type="paragraph" w:customStyle="1" w:styleId="ArtLftCont7">
    <w:name w:val="ArtLft Cont 7"/>
    <w:basedOn w:val="ArtLftCont6"/>
    <w:rsid w:val="004511F6"/>
    <w:pPr>
      <w:ind w:firstLine="5040"/>
    </w:pPr>
  </w:style>
  <w:style w:type="paragraph" w:customStyle="1" w:styleId="ArtLftL1">
    <w:name w:val="ArtLft_L1"/>
    <w:basedOn w:val="Normal"/>
    <w:next w:val="ArtLftCont1"/>
    <w:rsid w:val="004511F6"/>
    <w:pPr>
      <w:keepNext/>
      <w:widowControl/>
      <w:numPr>
        <w:numId w:val="10"/>
      </w:numPr>
      <w:spacing w:after="240"/>
      <w:outlineLvl w:val="0"/>
    </w:pPr>
    <w:rPr>
      <w:rFonts w:cs="Arial"/>
      <w:b/>
      <w:sz w:val="22"/>
    </w:rPr>
  </w:style>
  <w:style w:type="paragraph" w:customStyle="1" w:styleId="ArtLftL2">
    <w:name w:val="ArtLft_L2"/>
    <w:basedOn w:val="ArtLftL1"/>
    <w:next w:val="ArtLftCont2"/>
    <w:rsid w:val="004511F6"/>
    <w:pPr>
      <w:keepNext w:val="0"/>
      <w:numPr>
        <w:ilvl w:val="1"/>
      </w:numPr>
      <w:outlineLvl w:val="1"/>
    </w:pPr>
    <w:rPr>
      <w:b w:val="0"/>
    </w:rPr>
  </w:style>
  <w:style w:type="paragraph" w:customStyle="1" w:styleId="ArtLftL3">
    <w:name w:val="ArtLft_L3"/>
    <w:basedOn w:val="ArtLftL2"/>
    <w:next w:val="ArtLftCont3"/>
    <w:rsid w:val="004511F6"/>
    <w:pPr>
      <w:numPr>
        <w:ilvl w:val="2"/>
      </w:numPr>
      <w:outlineLvl w:val="2"/>
    </w:pPr>
  </w:style>
  <w:style w:type="paragraph" w:customStyle="1" w:styleId="ArtLftL4">
    <w:name w:val="ArtLft_L4"/>
    <w:basedOn w:val="ArtLftL3"/>
    <w:next w:val="ArtLftCont4"/>
    <w:rsid w:val="004511F6"/>
    <w:pPr>
      <w:numPr>
        <w:ilvl w:val="3"/>
      </w:numPr>
      <w:outlineLvl w:val="3"/>
    </w:pPr>
  </w:style>
  <w:style w:type="paragraph" w:customStyle="1" w:styleId="ArtLftL5">
    <w:name w:val="ArtLft_L5"/>
    <w:basedOn w:val="ArtLftL4"/>
    <w:next w:val="ArtLftCont5"/>
    <w:rsid w:val="004511F6"/>
    <w:pPr>
      <w:numPr>
        <w:ilvl w:val="4"/>
      </w:numPr>
      <w:outlineLvl w:val="4"/>
    </w:pPr>
  </w:style>
  <w:style w:type="paragraph" w:customStyle="1" w:styleId="ArtLftL6">
    <w:name w:val="ArtLft_L6"/>
    <w:basedOn w:val="ArtLftL5"/>
    <w:next w:val="ArtLftCont6"/>
    <w:rsid w:val="004511F6"/>
    <w:pPr>
      <w:numPr>
        <w:ilvl w:val="5"/>
      </w:numPr>
      <w:outlineLvl w:val="5"/>
    </w:pPr>
    <w:rPr>
      <w:sz w:val="24"/>
    </w:rPr>
  </w:style>
  <w:style w:type="paragraph" w:customStyle="1" w:styleId="ArtLftL7">
    <w:name w:val="ArtLft_L7"/>
    <w:basedOn w:val="ArtLftL6"/>
    <w:next w:val="ArtLftCont7"/>
    <w:rsid w:val="004511F6"/>
    <w:pPr>
      <w:numPr>
        <w:ilvl w:val="6"/>
      </w:numPr>
      <w:outlineLvl w:val="6"/>
    </w:pPr>
  </w:style>
  <w:style w:type="paragraph" w:customStyle="1" w:styleId="StandardL1">
    <w:name w:val="Standard_L1"/>
    <w:basedOn w:val="Normal"/>
    <w:next w:val="Normal"/>
    <w:rsid w:val="003C2649"/>
    <w:pPr>
      <w:widowControl/>
      <w:numPr>
        <w:numId w:val="17"/>
      </w:numPr>
      <w:spacing w:after="240"/>
      <w:outlineLvl w:val="0"/>
    </w:pPr>
    <w:rPr>
      <w:rFonts w:cs="Arial"/>
      <w:sz w:val="22"/>
    </w:rPr>
  </w:style>
  <w:style w:type="paragraph" w:customStyle="1" w:styleId="StandardL2">
    <w:name w:val="Standard_L2"/>
    <w:basedOn w:val="StandardL1"/>
    <w:next w:val="Normal"/>
    <w:rsid w:val="003C2649"/>
    <w:pPr>
      <w:numPr>
        <w:ilvl w:val="1"/>
      </w:numPr>
      <w:outlineLvl w:val="1"/>
    </w:pPr>
  </w:style>
  <w:style w:type="paragraph" w:customStyle="1" w:styleId="StandardL3">
    <w:name w:val="Standard_L3"/>
    <w:basedOn w:val="StandardL2"/>
    <w:next w:val="Normal"/>
    <w:rsid w:val="003C2649"/>
    <w:pPr>
      <w:numPr>
        <w:ilvl w:val="2"/>
      </w:numPr>
      <w:outlineLvl w:val="2"/>
    </w:pPr>
  </w:style>
  <w:style w:type="paragraph" w:customStyle="1" w:styleId="StandardL4">
    <w:name w:val="Standard_L4"/>
    <w:basedOn w:val="StandardL3"/>
    <w:next w:val="Normal"/>
    <w:rsid w:val="003C2649"/>
    <w:pPr>
      <w:numPr>
        <w:ilvl w:val="3"/>
      </w:numPr>
      <w:outlineLvl w:val="3"/>
    </w:pPr>
  </w:style>
  <w:style w:type="paragraph" w:customStyle="1" w:styleId="StandardL5">
    <w:name w:val="Standard_L5"/>
    <w:basedOn w:val="StandardL4"/>
    <w:next w:val="Normal"/>
    <w:rsid w:val="003C2649"/>
    <w:pPr>
      <w:numPr>
        <w:ilvl w:val="4"/>
      </w:numPr>
      <w:outlineLvl w:val="4"/>
    </w:pPr>
  </w:style>
  <w:style w:type="paragraph" w:customStyle="1" w:styleId="StandardL6">
    <w:name w:val="Standard_L6"/>
    <w:basedOn w:val="StandardL5"/>
    <w:next w:val="Normal"/>
    <w:rsid w:val="003C2649"/>
    <w:pPr>
      <w:numPr>
        <w:ilvl w:val="5"/>
      </w:numPr>
      <w:outlineLvl w:val="5"/>
    </w:pPr>
  </w:style>
  <w:style w:type="paragraph" w:customStyle="1" w:styleId="StandardL7">
    <w:name w:val="Standard_L7"/>
    <w:basedOn w:val="StandardL6"/>
    <w:next w:val="Normal"/>
    <w:rsid w:val="003C2649"/>
    <w:pPr>
      <w:numPr>
        <w:ilvl w:val="6"/>
      </w:numPr>
      <w:outlineLvl w:val="6"/>
    </w:pPr>
  </w:style>
  <w:style w:type="paragraph" w:customStyle="1" w:styleId="StandardL8">
    <w:name w:val="Standard_L8"/>
    <w:basedOn w:val="StandardL7"/>
    <w:next w:val="Normal"/>
    <w:rsid w:val="003C2649"/>
    <w:pPr>
      <w:numPr>
        <w:ilvl w:val="7"/>
      </w:numPr>
      <w:outlineLvl w:val="7"/>
    </w:pPr>
  </w:style>
  <w:style w:type="paragraph" w:customStyle="1" w:styleId="StandardL9">
    <w:name w:val="Standard_L9"/>
    <w:basedOn w:val="StandardL8"/>
    <w:next w:val="Normal"/>
    <w:rsid w:val="003C2649"/>
    <w:pPr>
      <w:numPr>
        <w:ilvl w:val="8"/>
      </w:numPr>
      <w:outlineLvl w:val="8"/>
    </w:pPr>
  </w:style>
  <w:style w:type="paragraph" w:styleId="NormalWeb">
    <w:name w:val="Normal (Web)"/>
    <w:basedOn w:val="Normal"/>
    <w:rsid w:val="009C02DB"/>
    <w:pPr>
      <w:widowControl/>
      <w:spacing w:before="100" w:beforeAutospacing="1" w:after="100" w:afterAutospacing="1"/>
    </w:pPr>
    <w:rPr>
      <w:rFonts w:ascii="Times New Roman" w:hAnsi="Times New Roman"/>
      <w:szCs w:val="24"/>
    </w:rPr>
  </w:style>
  <w:style w:type="paragraph" w:customStyle="1" w:styleId="MemoSignatureSub">
    <w:name w:val="Memo Signature Sub"/>
    <w:basedOn w:val="Normal"/>
    <w:rsid w:val="00BD2B06"/>
    <w:pPr>
      <w:widowControl/>
      <w:spacing w:after="240"/>
      <w:ind w:left="720" w:hanging="720"/>
    </w:pPr>
    <w:rPr>
      <w:rFonts w:cs="Arial"/>
      <w:sz w:val="22"/>
      <w:szCs w:val="24"/>
    </w:rPr>
  </w:style>
  <w:style w:type="table" w:styleId="TableGrid">
    <w:name w:val="Table Grid"/>
    <w:basedOn w:val="TableNormal"/>
    <w:rsid w:val="00990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36C5"/>
    <w:rPr>
      <w:rFonts w:ascii="Segoe UI" w:hAnsi="Segoe UI" w:cs="Segoe UI"/>
      <w:sz w:val="18"/>
      <w:szCs w:val="18"/>
    </w:rPr>
  </w:style>
  <w:style w:type="character" w:customStyle="1" w:styleId="BalloonTextChar">
    <w:name w:val="Balloon Text Char"/>
    <w:basedOn w:val="DefaultParagraphFont"/>
    <w:link w:val="BalloonText"/>
    <w:rsid w:val="004B36C5"/>
    <w:rPr>
      <w:rFonts w:ascii="Segoe UI" w:hAnsi="Segoe UI" w:cs="Segoe UI"/>
      <w:sz w:val="18"/>
      <w:szCs w:val="18"/>
    </w:rPr>
  </w:style>
  <w:style w:type="character" w:customStyle="1" w:styleId="LBFileStampAtCursor">
    <w:name w:val="*LBFileStampAtCursor"/>
    <w:aliases w:val="FSC"/>
    <w:rsid w:val="003C1CF3"/>
    <w:rPr>
      <w:rFonts w:ascii="Times New Roman" w:hAnsi="Times New Roman" w:cs="Times New Roman"/>
      <w:sz w:val="16"/>
      <w:szCs w:val="32"/>
    </w:rPr>
  </w:style>
  <w:style w:type="paragraph" w:customStyle="1" w:styleId="LBFileStampAtEnd">
    <w:name w:val="*LBFileStampAtEnd"/>
    <w:aliases w:val="FSE"/>
    <w:basedOn w:val="Normal"/>
    <w:rsid w:val="003C1CF3"/>
    <w:pPr>
      <w:widowControl/>
      <w:spacing w:before="360"/>
    </w:pPr>
    <w:rPr>
      <w:rFonts w:ascii="Times New Roman" w:hAnsi="Times New Roman"/>
      <w:sz w:val="16"/>
      <w:szCs w:val="32"/>
    </w:rPr>
  </w:style>
  <w:style w:type="character" w:styleId="CommentReference">
    <w:name w:val="annotation reference"/>
    <w:basedOn w:val="DefaultParagraphFont"/>
    <w:rsid w:val="002861C7"/>
    <w:rPr>
      <w:sz w:val="16"/>
      <w:szCs w:val="16"/>
    </w:rPr>
  </w:style>
  <w:style w:type="paragraph" w:styleId="CommentText">
    <w:name w:val="annotation text"/>
    <w:basedOn w:val="Normal"/>
    <w:link w:val="CommentTextChar"/>
    <w:rsid w:val="002861C7"/>
    <w:rPr>
      <w:sz w:val="20"/>
    </w:rPr>
  </w:style>
  <w:style w:type="character" w:customStyle="1" w:styleId="CommentTextChar">
    <w:name w:val="Comment Text Char"/>
    <w:basedOn w:val="DefaultParagraphFont"/>
    <w:link w:val="CommentText"/>
    <w:rsid w:val="002861C7"/>
    <w:rPr>
      <w:rFonts w:ascii="Arial" w:hAnsi="Arial"/>
    </w:rPr>
  </w:style>
  <w:style w:type="paragraph" w:styleId="CommentSubject">
    <w:name w:val="annotation subject"/>
    <w:basedOn w:val="CommentText"/>
    <w:next w:val="CommentText"/>
    <w:link w:val="CommentSubjectChar"/>
    <w:rsid w:val="002861C7"/>
    <w:rPr>
      <w:b/>
      <w:bCs/>
    </w:rPr>
  </w:style>
  <w:style w:type="character" w:customStyle="1" w:styleId="CommentSubjectChar">
    <w:name w:val="Comment Subject Char"/>
    <w:basedOn w:val="CommentTextChar"/>
    <w:link w:val="CommentSubject"/>
    <w:rsid w:val="002861C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5123">
      <w:bodyDiv w:val="1"/>
      <w:marLeft w:val="0"/>
      <w:marRight w:val="0"/>
      <w:marTop w:val="0"/>
      <w:marBottom w:val="0"/>
      <w:divBdr>
        <w:top w:val="none" w:sz="0" w:space="0" w:color="auto"/>
        <w:left w:val="none" w:sz="0" w:space="0" w:color="auto"/>
        <w:bottom w:val="none" w:sz="0" w:space="0" w:color="auto"/>
        <w:right w:val="none" w:sz="0" w:space="0" w:color="auto"/>
      </w:divBdr>
    </w:div>
    <w:div w:id="510797640">
      <w:bodyDiv w:val="1"/>
      <w:marLeft w:val="0"/>
      <w:marRight w:val="0"/>
      <w:marTop w:val="0"/>
      <w:marBottom w:val="0"/>
      <w:divBdr>
        <w:top w:val="none" w:sz="0" w:space="0" w:color="auto"/>
        <w:left w:val="none" w:sz="0" w:space="0" w:color="auto"/>
        <w:bottom w:val="none" w:sz="0" w:space="0" w:color="auto"/>
        <w:right w:val="none" w:sz="0" w:space="0" w:color="auto"/>
      </w:divBdr>
    </w:div>
    <w:div w:id="890069856">
      <w:bodyDiv w:val="1"/>
      <w:marLeft w:val="0"/>
      <w:marRight w:val="0"/>
      <w:marTop w:val="0"/>
      <w:marBottom w:val="0"/>
      <w:divBdr>
        <w:top w:val="none" w:sz="0" w:space="0" w:color="auto"/>
        <w:left w:val="none" w:sz="0" w:space="0" w:color="auto"/>
        <w:bottom w:val="none" w:sz="0" w:space="0" w:color="auto"/>
        <w:right w:val="none" w:sz="0" w:space="0" w:color="auto"/>
      </w:divBdr>
    </w:div>
    <w:div w:id="983004126">
      <w:bodyDiv w:val="1"/>
      <w:marLeft w:val="0"/>
      <w:marRight w:val="0"/>
      <w:marTop w:val="0"/>
      <w:marBottom w:val="0"/>
      <w:divBdr>
        <w:top w:val="none" w:sz="0" w:space="0" w:color="auto"/>
        <w:left w:val="none" w:sz="0" w:space="0" w:color="auto"/>
        <w:bottom w:val="none" w:sz="0" w:space="0" w:color="auto"/>
        <w:right w:val="none" w:sz="0" w:space="0" w:color="auto"/>
      </w:divBdr>
    </w:div>
    <w:div w:id="16315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598CB-0F4C-43F6-A21E-884E5FD1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lpstr>
    </vt:vector>
  </TitlesOfParts>
  <Company>Hanson Bridgett</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Joel W. Darrington</dc:creator>
  <cp:keywords/>
  <dc:description/>
  <cp:lastModifiedBy>Jordan Howard</cp:lastModifiedBy>
  <cp:revision>3</cp:revision>
  <cp:lastPrinted>2015-11-25T00:13:00Z</cp:lastPrinted>
  <dcterms:created xsi:type="dcterms:W3CDTF">2016-02-19T20:17:00Z</dcterms:created>
  <dcterms:modified xsi:type="dcterms:W3CDTF">2016-02-19T21:32:00Z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497325</vt:lpwstr>
  </property>
  <property fmtid="{D5CDD505-2E9C-101B-9397-08002B2CF9AE}" pid="3" name="DMVersionNumber">
    <vt:lpwstr>v2</vt:lpwstr>
  </property>
</Properties>
</file>